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68" w:rsidRPr="0009077F" w:rsidRDefault="002C4468" w:rsidP="00AD3C22">
      <w:pPr>
        <w:jc w:val="center"/>
        <w:rPr>
          <w:rFonts w:cs="Tahoma"/>
          <w:b/>
          <w:bCs/>
        </w:rPr>
      </w:pPr>
    </w:p>
    <w:p w:rsidR="002C4468" w:rsidRPr="0009077F" w:rsidRDefault="00517D52" w:rsidP="00AD3C22">
      <w:pPr>
        <w:jc w:val="center"/>
        <w:rPr>
          <w:rFonts w:cs="Tahoma"/>
          <w:b/>
          <w:bCs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231140</wp:posOffset>
            </wp:positionV>
            <wp:extent cx="914400" cy="914400"/>
            <wp:effectExtent l="19050" t="0" r="0" b="0"/>
            <wp:wrapSquare wrapText="bothSides"/>
            <wp:docPr id="8" name="Imagen 12" descr="escudou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escudouc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965" w:rsidRPr="0009077F" w:rsidRDefault="00471965" w:rsidP="00AD3C22">
      <w:pPr>
        <w:spacing w:after="0"/>
        <w:ind w:left="1080"/>
        <w:jc w:val="center"/>
        <w:rPr>
          <w:rFonts w:cs="Tahoma"/>
          <w:b/>
          <w:bCs/>
          <w:color w:val="76923C"/>
          <w:lang w:val="es-ES"/>
        </w:rPr>
      </w:pPr>
      <w:r w:rsidRPr="0009077F">
        <w:rPr>
          <w:rFonts w:cs="Tahoma"/>
          <w:bCs/>
          <w:color w:val="990033"/>
          <w:lang w:val="es-ES"/>
        </w:rPr>
        <w:t>Facultad de</w:t>
      </w:r>
      <w:r w:rsidRPr="0009077F">
        <w:rPr>
          <w:rFonts w:cs="Tahoma"/>
          <w:b/>
          <w:bCs/>
          <w:lang w:val="es-ES"/>
        </w:rPr>
        <w:t xml:space="preserve"> </w:t>
      </w:r>
      <w:r w:rsidRPr="0009077F">
        <w:rPr>
          <w:rFonts w:cs="Tahoma"/>
          <w:bCs/>
          <w:color w:val="76923C"/>
          <w:lang w:val="es-ES"/>
        </w:rPr>
        <w:t>Veterinaria</w:t>
      </w:r>
    </w:p>
    <w:p w:rsidR="00471965" w:rsidRPr="0009077F" w:rsidRDefault="00471965" w:rsidP="00AD3C22">
      <w:pPr>
        <w:spacing w:after="0"/>
        <w:ind w:left="1080"/>
        <w:jc w:val="center"/>
        <w:rPr>
          <w:rFonts w:cs="Tahoma"/>
          <w:b/>
          <w:bCs/>
          <w:color w:val="808080"/>
          <w:lang w:val="es-ES"/>
        </w:rPr>
      </w:pPr>
      <w:r w:rsidRPr="0009077F">
        <w:rPr>
          <w:rFonts w:cs="Tahoma"/>
          <w:b/>
          <w:bCs/>
          <w:color w:val="808080"/>
          <w:lang w:val="es-ES"/>
        </w:rPr>
        <w:t>Universidad Complutense</w:t>
      </w:r>
    </w:p>
    <w:p w:rsidR="00471965" w:rsidRPr="0009077F" w:rsidRDefault="00EF16E4" w:rsidP="00AD3C22">
      <w:pPr>
        <w:spacing w:after="0"/>
        <w:ind w:left="1080"/>
        <w:jc w:val="center"/>
        <w:rPr>
          <w:rFonts w:cs="Tahoma"/>
          <w:b/>
          <w:bCs/>
          <w:color w:val="808080"/>
          <w:lang w:val="es-ES"/>
        </w:rPr>
      </w:pPr>
      <w:r w:rsidRPr="0009077F">
        <w:rPr>
          <w:rFonts w:cs="Tahoma"/>
          <w:b/>
          <w:bCs/>
          <w:smallCaps/>
          <w:noProof/>
          <w:color w:val="808080"/>
          <w:lang w:val="es-ES" w:eastAsia="es-ES"/>
        </w:rPr>
        <w:pict>
          <v:group id="_x0000_s1031" style="position:absolute;left:0;text-align:left;margin-left:2.4pt;margin-top:6.3pt;width:417.65pt;height:2.5pt;z-index:251658240" coordorigin="2628,2440" coordsize="8353,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628;top:2440;width:8353;height:0" o:connectortype="straight" strokecolor="#76923c" strokeweight="2pt"/>
            <v:shape id="_x0000_s1030" type="#_x0000_t32" style="position:absolute;left:2628;top:2490;width:8353;height:0" o:connectortype="straight" strokecolor="#903" strokeweight="2pt"/>
          </v:group>
        </w:pict>
      </w:r>
    </w:p>
    <w:p w:rsidR="00797DEE" w:rsidRPr="0009077F" w:rsidRDefault="00471965" w:rsidP="00AD3C22">
      <w:pPr>
        <w:spacing w:after="100" w:afterAutospacing="1" w:line="240" w:lineRule="auto"/>
        <w:ind w:left="1080" w:right="-428"/>
        <w:jc w:val="center"/>
        <w:rPr>
          <w:rFonts w:cs="Tahoma"/>
          <w:b/>
          <w:bCs/>
          <w:smallCaps/>
          <w:color w:val="808080"/>
          <w:lang w:val="es-ES"/>
        </w:rPr>
      </w:pPr>
      <w:r w:rsidRPr="0009077F">
        <w:rPr>
          <w:rFonts w:cs="Tahoma"/>
          <w:b/>
          <w:bCs/>
          <w:color w:val="808080"/>
          <w:lang w:val="es-ES"/>
        </w:rPr>
        <w:t>FICHA DE ASIGNATURA</w:t>
      </w:r>
    </w:p>
    <w:tbl>
      <w:tblPr>
        <w:tblW w:w="1009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3"/>
        <w:gridCol w:w="2693"/>
        <w:gridCol w:w="2464"/>
      </w:tblGrid>
      <w:tr w:rsidR="002C4468" w:rsidRPr="0009077F" w:rsidTr="00E70CB8">
        <w:trPr>
          <w:trHeight w:val="645"/>
          <w:jc w:val="center"/>
        </w:trPr>
        <w:tc>
          <w:tcPr>
            <w:tcW w:w="4933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spacing w:line="240" w:lineRule="auto"/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TITULACIÓN</w:t>
            </w:r>
          </w:p>
        </w:tc>
        <w:tc>
          <w:tcPr>
            <w:tcW w:w="2693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spacing w:line="240" w:lineRule="auto"/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PLAN DE ESTUDIOS</w:t>
            </w:r>
          </w:p>
        </w:tc>
        <w:tc>
          <w:tcPr>
            <w:tcW w:w="2464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spacing w:line="240" w:lineRule="auto"/>
              <w:ind w:left="-567" w:right="-569"/>
              <w:jc w:val="center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</w:rPr>
              <w:t>CURSO ACADÉMICO</w:t>
            </w:r>
          </w:p>
        </w:tc>
      </w:tr>
      <w:tr w:rsidR="002C4468" w:rsidRPr="0009077F" w:rsidTr="003F2581">
        <w:trPr>
          <w:trHeight w:val="413"/>
          <w:jc w:val="center"/>
        </w:trPr>
        <w:tc>
          <w:tcPr>
            <w:tcW w:w="4933" w:type="dxa"/>
            <w:vAlign w:val="center"/>
          </w:tcPr>
          <w:p w:rsidR="002C4468" w:rsidRPr="0009077F" w:rsidRDefault="00AD3C22" w:rsidP="00AD3C22">
            <w:pPr>
              <w:ind w:left="-567" w:right="-569"/>
              <w:jc w:val="center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t>Veterinaria</w:t>
            </w:r>
          </w:p>
        </w:tc>
        <w:tc>
          <w:tcPr>
            <w:tcW w:w="2693" w:type="dxa"/>
            <w:vAlign w:val="center"/>
          </w:tcPr>
          <w:p w:rsidR="002C4468" w:rsidRPr="0009077F" w:rsidRDefault="00AD3C22" w:rsidP="00AD3C22">
            <w:pPr>
              <w:ind w:left="-567" w:right="-569"/>
              <w:jc w:val="center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t>97</w:t>
            </w:r>
          </w:p>
        </w:tc>
        <w:tc>
          <w:tcPr>
            <w:tcW w:w="2464" w:type="dxa"/>
            <w:vAlign w:val="center"/>
          </w:tcPr>
          <w:p w:rsidR="002C4468" w:rsidRPr="0009077F" w:rsidRDefault="00AD3C22" w:rsidP="00731CEF">
            <w:pPr>
              <w:ind w:left="-567" w:right="-569"/>
              <w:jc w:val="center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t>201</w:t>
            </w:r>
            <w:r w:rsidR="00731CEF" w:rsidRPr="0009077F">
              <w:rPr>
                <w:rFonts w:cs="Tahoma"/>
                <w:b/>
                <w:lang w:val="es-ES"/>
              </w:rPr>
              <w:t>3</w:t>
            </w:r>
            <w:r w:rsidRPr="0009077F">
              <w:rPr>
                <w:rFonts w:cs="Tahoma"/>
                <w:b/>
                <w:lang w:val="es-ES"/>
              </w:rPr>
              <w:t>-1</w:t>
            </w:r>
            <w:r w:rsidR="00731CEF" w:rsidRPr="0009077F">
              <w:rPr>
                <w:rFonts w:cs="Tahoma"/>
                <w:b/>
                <w:lang w:val="es-ES"/>
              </w:rPr>
              <w:t>4</w:t>
            </w:r>
          </w:p>
        </w:tc>
      </w:tr>
    </w:tbl>
    <w:p w:rsidR="002C4468" w:rsidRPr="0009077F" w:rsidRDefault="002C4468" w:rsidP="00AD3C22">
      <w:pPr>
        <w:ind w:left="-567" w:right="-569"/>
        <w:jc w:val="center"/>
        <w:rPr>
          <w:rFonts w:cs="Tahoma"/>
          <w:lang w:val="es-ES"/>
        </w:rPr>
      </w:pPr>
    </w:p>
    <w:tbl>
      <w:tblPr>
        <w:tblW w:w="0" w:type="auto"/>
        <w:jc w:val="center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0"/>
        <w:gridCol w:w="6059"/>
      </w:tblGrid>
      <w:tr w:rsidR="002C4468" w:rsidRPr="0009077F" w:rsidTr="00716A4C">
        <w:trPr>
          <w:trHeight w:val="293"/>
          <w:jc w:val="center"/>
        </w:trPr>
        <w:tc>
          <w:tcPr>
            <w:tcW w:w="4030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18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Título de la Asignatura</w:t>
            </w:r>
          </w:p>
        </w:tc>
        <w:tc>
          <w:tcPr>
            <w:tcW w:w="6059" w:type="dxa"/>
          </w:tcPr>
          <w:p w:rsidR="002C4468" w:rsidRPr="0009077F" w:rsidRDefault="00AD3C22" w:rsidP="00AD3C22">
            <w:pPr>
              <w:ind w:left="-567" w:right="-569"/>
              <w:jc w:val="center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t>MEDICINA PREVENTIVA Y POLICÍA SANITARIA</w:t>
            </w:r>
          </w:p>
        </w:tc>
      </w:tr>
      <w:tr w:rsidR="002C4468" w:rsidRPr="0009077F" w:rsidTr="00716A4C">
        <w:trPr>
          <w:trHeight w:val="292"/>
          <w:jc w:val="center"/>
        </w:trPr>
        <w:tc>
          <w:tcPr>
            <w:tcW w:w="4030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18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Subject</w:t>
            </w:r>
          </w:p>
        </w:tc>
        <w:tc>
          <w:tcPr>
            <w:tcW w:w="6059" w:type="dxa"/>
          </w:tcPr>
          <w:p w:rsidR="002C4468" w:rsidRPr="0009077F" w:rsidRDefault="009A0F63" w:rsidP="00AD3C22">
            <w:pPr>
              <w:tabs>
                <w:tab w:val="left" w:pos="3007"/>
                <w:tab w:val="left" w:pos="3043"/>
              </w:tabs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Preventive Medicine and Animal Health Policy</w:t>
            </w:r>
          </w:p>
        </w:tc>
      </w:tr>
    </w:tbl>
    <w:p w:rsidR="002C4468" w:rsidRPr="0009077F" w:rsidRDefault="002C4468" w:rsidP="00AD3C22">
      <w:pPr>
        <w:ind w:left="-567" w:right="-569"/>
        <w:jc w:val="center"/>
        <w:rPr>
          <w:rFonts w:cs="Tahoma"/>
        </w:rPr>
      </w:pPr>
    </w:p>
    <w:tbl>
      <w:tblPr>
        <w:tblW w:w="10160" w:type="dxa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5"/>
        <w:gridCol w:w="6015"/>
      </w:tblGrid>
      <w:tr w:rsidR="002C4468" w:rsidRPr="0009077F" w:rsidTr="00A40477">
        <w:trPr>
          <w:trHeight w:hRule="exact" w:val="613"/>
          <w:jc w:val="center"/>
        </w:trPr>
        <w:tc>
          <w:tcPr>
            <w:tcW w:w="4145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18" w:right="-569"/>
              <w:jc w:val="center"/>
              <w:rPr>
                <w:rFonts w:cs="Tahoma"/>
              </w:rPr>
            </w:pPr>
            <w:r w:rsidRPr="0009077F">
              <w:rPr>
                <w:rFonts w:cs="Tahoma"/>
                <w:b/>
              </w:rPr>
              <w:t xml:space="preserve">Código </w:t>
            </w:r>
            <w:r w:rsidRPr="0009077F">
              <w:rPr>
                <w:rFonts w:cs="Tahoma"/>
                <w:i/>
              </w:rPr>
              <w:t>(en GEA)</w:t>
            </w:r>
          </w:p>
        </w:tc>
        <w:tc>
          <w:tcPr>
            <w:tcW w:w="6015" w:type="dxa"/>
          </w:tcPr>
          <w:p w:rsidR="002C4468" w:rsidRPr="0009077F" w:rsidRDefault="00AD3C22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044</w:t>
            </w:r>
          </w:p>
        </w:tc>
      </w:tr>
      <w:tr w:rsidR="002C4468" w:rsidRPr="0009077F" w:rsidTr="00A40477">
        <w:trPr>
          <w:trHeight w:hRule="exact" w:val="613"/>
          <w:jc w:val="center"/>
        </w:trPr>
        <w:tc>
          <w:tcPr>
            <w:tcW w:w="4145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18" w:right="-569"/>
              <w:jc w:val="center"/>
              <w:rPr>
                <w:rFonts w:cs="Tahoma"/>
                <w:i/>
              </w:rPr>
            </w:pPr>
            <w:r w:rsidRPr="0009077F">
              <w:rPr>
                <w:rFonts w:cs="Tahoma"/>
                <w:b/>
              </w:rPr>
              <w:t>Carácter</w:t>
            </w:r>
            <w:r w:rsidRPr="0009077F">
              <w:rPr>
                <w:rFonts w:cs="Tahoma"/>
                <w:i/>
              </w:rPr>
              <w:t>(Básica – Obligatoria – Optativa)</w:t>
            </w:r>
          </w:p>
        </w:tc>
        <w:tc>
          <w:tcPr>
            <w:tcW w:w="6015" w:type="dxa"/>
            <w:vAlign w:val="center"/>
          </w:tcPr>
          <w:p w:rsidR="002C4468" w:rsidRPr="0009077F" w:rsidRDefault="00AD3C22" w:rsidP="00AD3C22">
            <w:pPr>
              <w:tabs>
                <w:tab w:val="left" w:pos="3007"/>
                <w:tab w:val="left" w:pos="3043"/>
              </w:tabs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TRONCAL</w:t>
            </w:r>
          </w:p>
        </w:tc>
      </w:tr>
      <w:tr w:rsidR="002C4468" w:rsidRPr="0009077F" w:rsidTr="00A40477">
        <w:trPr>
          <w:trHeight w:hRule="exact" w:val="613"/>
          <w:jc w:val="center"/>
        </w:trPr>
        <w:tc>
          <w:tcPr>
            <w:tcW w:w="4145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18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Duración (Anual- Semestral)</w:t>
            </w:r>
          </w:p>
        </w:tc>
        <w:tc>
          <w:tcPr>
            <w:tcW w:w="6015" w:type="dxa"/>
            <w:vAlign w:val="center"/>
          </w:tcPr>
          <w:p w:rsidR="002C4468" w:rsidRPr="0009077F" w:rsidRDefault="00AD3C22" w:rsidP="00AD3C22">
            <w:pPr>
              <w:tabs>
                <w:tab w:val="left" w:pos="3007"/>
                <w:tab w:val="left" w:pos="3043"/>
              </w:tabs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CUATRIMESTRAL</w:t>
            </w:r>
          </w:p>
        </w:tc>
      </w:tr>
      <w:tr w:rsidR="002C4468" w:rsidRPr="0009077F" w:rsidTr="00A40477">
        <w:trPr>
          <w:trHeight w:hRule="exact" w:val="613"/>
          <w:jc w:val="center"/>
        </w:trPr>
        <w:tc>
          <w:tcPr>
            <w:tcW w:w="4145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18" w:right="-569"/>
              <w:jc w:val="center"/>
              <w:rPr>
                <w:rFonts w:cs="Tahoma"/>
              </w:rPr>
            </w:pPr>
            <w:r w:rsidRPr="0009077F">
              <w:rPr>
                <w:rFonts w:cs="Tahoma"/>
                <w:b/>
              </w:rPr>
              <w:t>Horas semanales</w:t>
            </w:r>
          </w:p>
        </w:tc>
        <w:tc>
          <w:tcPr>
            <w:tcW w:w="6015" w:type="dxa"/>
            <w:vAlign w:val="center"/>
          </w:tcPr>
          <w:p w:rsidR="002C4468" w:rsidRPr="0009077F" w:rsidRDefault="00AD3C22" w:rsidP="00AD3C22">
            <w:pPr>
              <w:tabs>
                <w:tab w:val="left" w:pos="3007"/>
                <w:tab w:val="left" w:pos="3043"/>
              </w:tabs>
              <w:ind w:left="-567" w:right="-569"/>
              <w:jc w:val="center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t>Clases de teoría: 3, Clases prácticas: variable</w:t>
            </w:r>
          </w:p>
        </w:tc>
      </w:tr>
    </w:tbl>
    <w:p w:rsidR="002C4468" w:rsidRPr="0009077F" w:rsidRDefault="002C4468" w:rsidP="00AD3C22">
      <w:pPr>
        <w:ind w:left="-567" w:right="-569"/>
        <w:jc w:val="center"/>
        <w:rPr>
          <w:rFonts w:cs="Tahoma"/>
          <w:lang w:val="es-ES"/>
        </w:rPr>
      </w:pPr>
    </w:p>
    <w:tbl>
      <w:tblPr>
        <w:tblW w:w="10293" w:type="dxa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645"/>
        <w:gridCol w:w="1317"/>
        <w:gridCol w:w="236"/>
        <w:gridCol w:w="1422"/>
        <w:gridCol w:w="1496"/>
        <w:gridCol w:w="2029"/>
      </w:tblGrid>
      <w:tr w:rsidR="002C4468" w:rsidRPr="0009077F" w:rsidTr="00A40477">
        <w:trPr>
          <w:trHeight w:hRule="exact" w:val="567"/>
          <w:jc w:val="center"/>
        </w:trPr>
        <w:tc>
          <w:tcPr>
            <w:tcW w:w="2148" w:type="dxa"/>
            <w:vMerge w:val="restart"/>
            <w:shd w:val="clear" w:color="auto" w:fill="C2D69B"/>
            <w:vAlign w:val="center"/>
          </w:tcPr>
          <w:p w:rsidR="002C4468" w:rsidRPr="0009077F" w:rsidRDefault="008A5370" w:rsidP="003F2581">
            <w:pPr>
              <w:ind w:left="118" w:right="-569"/>
              <w:jc w:val="left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Créditos</w:t>
            </w:r>
          </w:p>
        </w:tc>
        <w:tc>
          <w:tcPr>
            <w:tcW w:w="1645" w:type="dxa"/>
            <w:shd w:val="clear" w:color="auto" w:fill="C2D69B"/>
            <w:vAlign w:val="center"/>
          </w:tcPr>
          <w:p w:rsidR="002C4468" w:rsidRPr="0009077F" w:rsidRDefault="002C4468" w:rsidP="003F2581">
            <w:pPr>
              <w:ind w:left="118" w:right="-569"/>
              <w:jc w:val="left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Teóricos</w:t>
            </w:r>
          </w:p>
        </w:tc>
        <w:tc>
          <w:tcPr>
            <w:tcW w:w="1317" w:type="dxa"/>
            <w:vAlign w:val="center"/>
          </w:tcPr>
          <w:p w:rsidR="002C4468" w:rsidRPr="0009077F" w:rsidRDefault="003F2581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4.5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  <w:color w:val="0000FF"/>
              </w:rPr>
            </w:pPr>
          </w:p>
        </w:tc>
        <w:tc>
          <w:tcPr>
            <w:tcW w:w="1422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Curso</w:t>
            </w:r>
          </w:p>
        </w:tc>
        <w:tc>
          <w:tcPr>
            <w:tcW w:w="1496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Semestre</w:t>
            </w:r>
          </w:p>
        </w:tc>
        <w:tc>
          <w:tcPr>
            <w:tcW w:w="2029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t>Plazas ofertadas</w:t>
            </w:r>
          </w:p>
        </w:tc>
      </w:tr>
      <w:tr w:rsidR="002C4468" w:rsidRPr="0009077F" w:rsidTr="00A40477">
        <w:trPr>
          <w:trHeight w:hRule="exact" w:val="567"/>
          <w:jc w:val="center"/>
        </w:trPr>
        <w:tc>
          <w:tcPr>
            <w:tcW w:w="2148" w:type="dxa"/>
            <w:vMerge/>
            <w:shd w:val="clear" w:color="auto" w:fill="C2D69B"/>
            <w:vAlign w:val="center"/>
          </w:tcPr>
          <w:p w:rsidR="002C4468" w:rsidRPr="0009077F" w:rsidRDefault="002C4468" w:rsidP="003F2581">
            <w:pPr>
              <w:ind w:left="-567" w:right="-569"/>
              <w:jc w:val="left"/>
              <w:rPr>
                <w:rFonts w:cs="Tahoma"/>
                <w:b/>
                <w:lang w:val="es-ES"/>
              </w:rPr>
            </w:pPr>
          </w:p>
        </w:tc>
        <w:tc>
          <w:tcPr>
            <w:tcW w:w="1645" w:type="dxa"/>
            <w:shd w:val="clear" w:color="auto" w:fill="C2D69B"/>
            <w:vAlign w:val="center"/>
          </w:tcPr>
          <w:p w:rsidR="002C4468" w:rsidRPr="0009077F" w:rsidRDefault="002C4468" w:rsidP="003F2581">
            <w:pPr>
              <w:ind w:left="118" w:right="-569"/>
              <w:jc w:val="left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Prácticos</w:t>
            </w:r>
          </w:p>
        </w:tc>
        <w:tc>
          <w:tcPr>
            <w:tcW w:w="1317" w:type="dxa"/>
            <w:vAlign w:val="center"/>
          </w:tcPr>
          <w:p w:rsidR="002C4468" w:rsidRPr="0009077F" w:rsidRDefault="003F2581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</w:p>
        </w:tc>
        <w:tc>
          <w:tcPr>
            <w:tcW w:w="1422" w:type="dxa"/>
            <w:vAlign w:val="center"/>
          </w:tcPr>
          <w:p w:rsidR="002C4468" w:rsidRPr="0009077F" w:rsidRDefault="003F2581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5º</w:t>
            </w:r>
          </w:p>
        </w:tc>
        <w:tc>
          <w:tcPr>
            <w:tcW w:w="1496" w:type="dxa"/>
            <w:vAlign w:val="center"/>
          </w:tcPr>
          <w:p w:rsidR="002C4468" w:rsidRPr="0009077F" w:rsidRDefault="003F2581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1º</w:t>
            </w:r>
          </w:p>
        </w:tc>
        <w:tc>
          <w:tcPr>
            <w:tcW w:w="2029" w:type="dxa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  <w:color w:val="0000FF"/>
              </w:rPr>
            </w:pPr>
          </w:p>
        </w:tc>
      </w:tr>
      <w:tr w:rsidR="002C4468" w:rsidRPr="0009077F" w:rsidTr="00A40477">
        <w:trPr>
          <w:trHeight w:hRule="exact" w:val="567"/>
          <w:jc w:val="center"/>
        </w:trPr>
        <w:tc>
          <w:tcPr>
            <w:tcW w:w="2148" w:type="dxa"/>
            <w:vMerge/>
            <w:shd w:val="clear" w:color="auto" w:fill="C2D69B"/>
            <w:vAlign w:val="center"/>
          </w:tcPr>
          <w:p w:rsidR="002C4468" w:rsidRPr="0009077F" w:rsidRDefault="002C4468" w:rsidP="003F2581">
            <w:pPr>
              <w:ind w:left="-567" w:right="-569"/>
              <w:jc w:val="left"/>
              <w:rPr>
                <w:rFonts w:cs="Tahoma"/>
                <w:b/>
              </w:rPr>
            </w:pPr>
          </w:p>
        </w:tc>
        <w:tc>
          <w:tcPr>
            <w:tcW w:w="1645" w:type="dxa"/>
            <w:shd w:val="clear" w:color="auto" w:fill="C2D69B"/>
            <w:vAlign w:val="center"/>
          </w:tcPr>
          <w:p w:rsidR="002C4468" w:rsidRPr="0009077F" w:rsidRDefault="002C4468" w:rsidP="003F2581">
            <w:pPr>
              <w:ind w:left="118" w:right="-569"/>
              <w:jc w:val="left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Seminarios</w:t>
            </w:r>
          </w:p>
        </w:tc>
        <w:tc>
          <w:tcPr>
            <w:tcW w:w="1317" w:type="dxa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</w:p>
        </w:tc>
        <w:tc>
          <w:tcPr>
            <w:tcW w:w="2918" w:type="dxa"/>
            <w:gridSpan w:val="2"/>
            <w:shd w:val="clear" w:color="auto" w:fill="C2D69B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Departamento responsable</w:t>
            </w:r>
          </w:p>
        </w:tc>
        <w:tc>
          <w:tcPr>
            <w:tcW w:w="2029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  <w:color w:val="0000FF"/>
              </w:rPr>
            </w:pPr>
            <w:r w:rsidRPr="0009077F">
              <w:rPr>
                <w:rFonts w:cs="Tahoma"/>
                <w:b/>
              </w:rPr>
              <w:t>Facultad</w:t>
            </w:r>
          </w:p>
        </w:tc>
      </w:tr>
      <w:tr w:rsidR="002C4468" w:rsidRPr="0009077F" w:rsidTr="00A40477">
        <w:trPr>
          <w:trHeight w:hRule="exact" w:val="567"/>
          <w:jc w:val="center"/>
        </w:trPr>
        <w:tc>
          <w:tcPr>
            <w:tcW w:w="2148" w:type="dxa"/>
            <w:vMerge/>
            <w:shd w:val="clear" w:color="auto" w:fill="C2D69B"/>
            <w:vAlign w:val="center"/>
          </w:tcPr>
          <w:p w:rsidR="002C4468" w:rsidRPr="0009077F" w:rsidRDefault="002C4468" w:rsidP="003F2581">
            <w:pPr>
              <w:ind w:left="-567" w:right="-569"/>
              <w:jc w:val="left"/>
              <w:rPr>
                <w:rFonts w:cs="Tahoma"/>
                <w:b/>
              </w:rPr>
            </w:pPr>
          </w:p>
        </w:tc>
        <w:tc>
          <w:tcPr>
            <w:tcW w:w="1645" w:type="dxa"/>
            <w:shd w:val="clear" w:color="auto" w:fill="C2D69B"/>
            <w:vAlign w:val="center"/>
          </w:tcPr>
          <w:p w:rsidR="002C4468" w:rsidRPr="0009077F" w:rsidRDefault="002C4468" w:rsidP="003F2581">
            <w:pPr>
              <w:ind w:left="118" w:right="-569"/>
              <w:jc w:val="left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Otros</w:t>
            </w:r>
          </w:p>
        </w:tc>
        <w:tc>
          <w:tcPr>
            <w:tcW w:w="1317" w:type="dxa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</w:p>
        </w:tc>
        <w:tc>
          <w:tcPr>
            <w:tcW w:w="2918" w:type="dxa"/>
            <w:gridSpan w:val="2"/>
            <w:vAlign w:val="center"/>
          </w:tcPr>
          <w:p w:rsidR="002C4468" w:rsidRPr="0009077F" w:rsidRDefault="003F2581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Sanidad Animal</w:t>
            </w:r>
          </w:p>
        </w:tc>
        <w:tc>
          <w:tcPr>
            <w:tcW w:w="2029" w:type="dxa"/>
            <w:vAlign w:val="center"/>
          </w:tcPr>
          <w:p w:rsidR="002C4468" w:rsidRPr="0009077F" w:rsidRDefault="003F2581" w:rsidP="00AD3C22">
            <w:pPr>
              <w:ind w:left="-567" w:right="-569"/>
              <w:jc w:val="center"/>
              <w:rPr>
                <w:rFonts w:cs="Tahoma"/>
                <w:b/>
                <w:color w:val="0000FF"/>
              </w:rPr>
            </w:pPr>
            <w:r w:rsidRPr="0009077F">
              <w:rPr>
                <w:rFonts w:cs="Tahoma"/>
                <w:b/>
                <w:color w:val="0000FF"/>
              </w:rPr>
              <w:t>Veterinaria</w:t>
            </w:r>
          </w:p>
        </w:tc>
      </w:tr>
    </w:tbl>
    <w:p w:rsidR="002C4468" w:rsidRPr="0009077F" w:rsidRDefault="002C4468" w:rsidP="00AD3C22">
      <w:pPr>
        <w:ind w:left="-567" w:right="-569"/>
        <w:jc w:val="center"/>
        <w:rPr>
          <w:rFonts w:cs="Tahoma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0"/>
        <w:gridCol w:w="3260"/>
        <w:gridCol w:w="1701"/>
        <w:gridCol w:w="2041"/>
      </w:tblGrid>
      <w:tr w:rsidR="002C4468" w:rsidRPr="0009077F" w:rsidTr="008A5370">
        <w:trPr>
          <w:trHeight w:hRule="exact" w:val="680"/>
          <w:jc w:val="center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</w:p>
        </w:tc>
        <w:tc>
          <w:tcPr>
            <w:tcW w:w="3260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Nombre</w:t>
            </w:r>
          </w:p>
        </w:tc>
        <w:tc>
          <w:tcPr>
            <w:tcW w:w="1701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teléfono</w:t>
            </w:r>
          </w:p>
        </w:tc>
        <w:tc>
          <w:tcPr>
            <w:tcW w:w="2041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e-mail</w:t>
            </w:r>
          </w:p>
        </w:tc>
      </w:tr>
      <w:tr w:rsidR="002C4468" w:rsidRPr="0009077F" w:rsidTr="008A5370">
        <w:trPr>
          <w:jc w:val="center"/>
        </w:trPr>
        <w:tc>
          <w:tcPr>
            <w:tcW w:w="3320" w:type="dxa"/>
            <w:shd w:val="clear" w:color="auto" w:fill="C2D69B"/>
            <w:vAlign w:val="center"/>
          </w:tcPr>
          <w:p w:rsidR="002C4468" w:rsidRPr="0009077F" w:rsidRDefault="002C4468" w:rsidP="00731CEF">
            <w:pPr>
              <w:ind w:left="118" w:right="-569"/>
              <w:jc w:val="left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 xml:space="preserve">Profesor </w:t>
            </w:r>
            <w:r w:rsidR="00731CEF" w:rsidRPr="0009077F">
              <w:rPr>
                <w:rFonts w:cs="Tahoma"/>
                <w:b/>
              </w:rPr>
              <w:t xml:space="preserve"> </w:t>
            </w:r>
            <w:r w:rsidRPr="0009077F">
              <w:rPr>
                <w:rFonts w:cs="Tahoma"/>
                <w:b/>
              </w:rPr>
              <w:t>Coordinador</w:t>
            </w:r>
          </w:p>
        </w:tc>
        <w:tc>
          <w:tcPr>
            <w:tcW w:w="3260" w:type="dxa"/>
            <w:vAlign w:val="center"/>
          </w:tcPr>
          <w:p w:rsidR="002C4468" w:rsidRPr="0009077F" w:rsidRDefault="00731CEF" w:rsidP="001A4A98">
            <w:pPr>
              <w:ind w:left="-567" w:right="-569"/>
              <w:jc w:val="center"/>
              <w:rPr>
                <w:rFonts w:cs="Tahoma"/>
              </w:rPr>
            </w:pPr>
            <w:r w:rsidRPr="0009077F">
              <w:rPr>
                <w:rFonts w:cs="Tahoma"/>
              </w:rPr>
              <w:t>Simarro Fernández, Isabel</w:t>
            </w:r>
          </w:p>
        </w:tc>
        <w:tc>
          <w:tcPr>
            <w:tcW w:w="1701" w:type="dxa"/>
            <w:vAlign w:val="center"/>
          </w:tcPr>
          <w:p w:rsidR="002C4468" w:rsidRPr="0009077F" w:rsidRDefault="006E5983" w:rsidP="00731CEF">
            <w:pPr>
              <w:ind w:left="-567" w:right="-569"/>
              <w:jc w:val="center"/>
              <w:rPr>
                <w:rFonts w:cs="Tahoma"/>
              </w:rPr>
            </w:pPr>
            <w:r w:rsidRPr="0009077F">
              <w:rPr>
                <w:rFonts w:cs="Tahoma"/>
              </w:rPr>
              <w:t>91394</w:t>
            </w:r>
            <w:r w:rsidR="00731CEF" w:rsidRPr="0009077F">
              <w:rPr>
                <w:rFonts w:cs="Tahoma"/>
              </w:rPr>
              <w:t>3904</w:t>
            </w:r>
          </w:p>
        </w:tc>
        <w:tc>
          <w:tcPr>
            <w:tcW w:w="2041" w:type="dxa"/>
            <w:vAlign w:val="center"/>
          </w:tcPr>
          <w:p w:rsidR="00D87489" w:rsidRPr="0009077F" w:rsidRDefault="00D87489" w:rsidP="00D87489">
            <w:pPr>
              <w:ind w:left="-567" w:right="-569"/>
              <w:jc w:val="center"/>
              <w:rPr>
                <w:rFonts w:cs="Tahoma"/>
              </w:rPr>
            </w:pPr>
            <w:hyperlink r:id="rId6" w:history="1">
              <w:r w:rsidRPr="00841F99">
                <w:rPr>
                  <w:rStyle w:val="Hipervnculo"/>
                  <w:rFonts w:cs="Tahoma"/>
                </w:rPr>
                <w:t>simarro@vet.ucm.es</w:t>
              </w:r>
            </w:hyperlink>
          </w:p>
        </w:tc>
      </w:tr>
      <w:tr w:rsidR="002C4468" w:rsidRPr="0009077F" w:rsidTr="008A5370">
        <w:trPr>
          <w:jc w:val="center"/>
        </w:trPr>
        <w:tc>
          <w:tcPr>
            <w:tcW w:w="3320" w:type="dxa"/>
            <w:shd w:val="clear" w:color="auto" w:fill="C2D69B"/>
            <w:vAlign w:val="center"/>
          </w:tcPr>
          <w:p w:rsidR="002C4468" w:rsidRPr="0009077F" w:rsidRDefault="002C4468" w:rsidP="003F2581">
            <w:pPr>
              <w:ind w:left="118" w:right="-569"/>
              <w:jc w:val="left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t>Profesores que imparten la asignatura</w:t>
            </w:r>
          </w:p>
        </w:tc>
        <w:tc>
          <w:tcPr>
            <w:tcW w:w="3260" w:type="dxa"/>
            <w:vAlign w:val="center"/>
          </w:tcPr>
          <w:p w:rsidR="00731CEF" w:rsidRPr="0009077F" w:rsidRDefault="00731CEF" w:rsidP="006E5983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Castro Arganda, Jose Mª</w:t>
            </w:r>
          </w:p>
          <w:p w:rsidR="006E5983" w:rsidRPr="0009077F" w:rsidRDefault="006E5983" w:rsidP="006E5983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Cid Vázquez, Mª Dolores</w:t>
            </w:r>
          </w:p>
          <w:p w:rsidR="006E5983" w:rsidRPr="0009077F" w:rsidRDefault="006E5983" w:rsidP="006E5983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Doménech Gómez, Ana</w:t>
            </w:r>
          </w:p>
          <w:p w:rsidR="00731CEF" w:rsidRPr="0009077F" w:rsidRDefault="00731CEF" w:rsidP="006E5983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Ferre Pérez, Ignacio</w:t>
            </w:r>
          </w:p>
          <w:p w:rsidR="006E5983" w:rsidRPr="0009077F" w:rsidRDefault="006E5983" w:rsidP="006E5983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García Cabrera, José A.</w:t>
            </w:r>
          </w:p>
          <w:p w:rsidR="006E5983" w:rsidRPr="0009077F" w:rsidRDefault="006E5983" w:rsidP="006E5983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Orden Gutiérrez, José A.</w:t>
            </w:r>
          </w:p>
          <w:p w:rsidR="001A4A98" w:rsidRPr="0009077F" w:rsidRDefault="001A4A98" w:rsidP="006E5983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lastRenderedPageBreak/>
              <w:t>Ortega Mora, Luis</w:t>
            </w:r>
          </w:p>
          <w:p w:rsidR="006E5983" w:rsidRPr="0009077F" w:rsidRDefault="006E5983" w:rsidP="006E5983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Prieto Suárez, Cinta</w:t>
            </w:r>
          </w:p>
          <w:p w:rsidR="002C4468" w:rsidRPr="0009077F" w:rsidRDefault="006E5983" w:rsidP="00731CEF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Sánchez-Vizcaíno, José Manuel</w:t>
            </w:r>
          </w:p>
        </w:tc>
        <w:tc>
          <w:tcPr>
            <w:tcW w:w="1701" w:type="dxa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lang w:val="es-ES"/>
              </w:rPr>
            </w:pPr>
          </w:p>
        </w:tc>
        <w:tc>
          <w:tcPr>
            <w:tcW w:w="2041" w:type="dxa"/>
            <w:vAlign w:val="center"/>
          </w:tcPr>
          <w:p w:rsidR="002C4468" w:rsidRPr="0009077F" w:rsidRDefault="002C4468" w:rsidP="00AD3C22">
            <w:pPr>
              <w:ind w:left="-567" w:right="-569"/>
              <w:jc w:val="center"/>
              <w:rPr>
                <w:rFonts w:cs="Tahoma"/>
                <w:lang w:val="es-ES"/>
              </w:rPr>
            </w:pPr>
          </w:p>
        </w:tc>
      </w:tr>
      <w:tr w:rsidR="00731CEF" w:rsidRPr="0009077F" w:rsidTr="008A5370">
        <w:trPr>
          <w:jc w:val="center"/>
        </w:trPr>
        <w:tc>
          <w:tcPr>
            <w:tcW w:w="3320" w:type="dxa"/>
            <w:shd w:val="clear" w:color="auto" w:fill="C2D69B"/>
            <w:vAlign w:val="center"/>
          </w:tcPr>
          <w:p w:rsidR="00731CEF" w:rsidRPr="0009077F" w:rsidRDefault="00731CEF" w:rsidP="00731CEF">
            <w:pPr>
              <w:ind w:left="118" w:right="-569"/>
              <w:jc w:val="left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lastRenderedPageBreak/>
              <w:t>Profesores  Asociados</w:t>
            </w:r>
          </w:p>
        </w:tc>
        <w:tc>
          <w:tcPr>
            <w:tcW w:w="3260" w:type="dxa"/>
            <w:vAlign w:val="center"/>
          </w:tcPr>
          <w:p w:rsidR="00731CEF" w:rsidRPr="0009077F" w:rsidRDefault="00731CEF" w:rsidP="006E5983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Bollo Bernabé, Jesús</w:t>
            </w:r>
          </w:p>
          <w:p w:rsidR="00731CEF" w:rsidRPr="0009077F" w:rsidRDefault="00731CEF" w:rsidP="00731CEF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Díaz de Tejada, Paloma</w:t>
            </w:r>
          </w:p>
          <w:p w:rsidR="00731CEF" w:rsidRPr="0009077F" w:rsidRDefault="00731CEF" w:rsidP="00731CEF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Martínez-Alesón Sanz, Ricardo</w:t>
            </w:r>
          </w:p>
          <w:p w:rsidR="00731CEF" w:rsidRPr="0009077F" w:rsidRDefault="00731CEF" w:rsidP="006E5983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P</w:t>
            </w:r>
            <w:r w:rsidR="00D87489">
              <w:rPr>
                <w:rFonts w:cs="Tahoma"/>
                <w:lang w:val="es-ES"/>
              </w:rPr>
              <w:t>rofesor p</w:t>
            </w:r>
            <w:r w:rsidRPr="0009077F">
              <w:rPr>
                <w:rFonts w:cs="Tahoma"/>
                <w:lang w:val="es-ES"/>
              </w:rPr>
              <w:t xml:space="preserve">endiente </w:t>
            </w:r>
            <w:r w:rsidR="00D87489">
              <w:rPr>
                <w:rFonts w:cs="Tahoma"/>
                <w:lang w:val="es-ES"/>
              </w:rPr>
              <w:t>(</w:t>
            </w:r>
            <w:r w:rsidRPr="0009077F">
              <w:rPr>
                <w:rFonts w:cs="Tahoma"/>
                <w:lang w:val="es-ES"/>
              </w:rPr>
              <w:t xml:space="preserve">asociado </w:t>
            </w:r>
            <w:r w:rsidR="00D87489">
              <w:rPr>
                <w:rFonts w:cs="Tahoma"/>
                <w:lang w:val="es-ES"/>
              </w:rPr>
              <w:t>bóvidos)</w:t>
            </w:r>
          </w:p>
        </w:tc>
        <w:tc>
          <w:tcPr>
            <w:tcW w:w="1701" w:type="dxa"/>
            <w:vAlign w:val="center"/>
          </w:tcPr>
          <w:p w:rsidR="00731CEF" w:rsidRPr="0009077F" w:rsidRDefault="00731CEF" w:rsidP="00AD3C22">
            <w:pPr>
              <w:ind w:left="-567" w:right="-569"/>
              <w:jc w:val="center"/>
              <w:rPr>
                <w:rFonts w:cs="Tahoma"/>
                <w:lang w:val="es-ES"/>
              </w:rPr>
            </w:pPr>
          </w:p>
        </w:tc>
        <w:tc>
          <w:tcPr>
            <w:tcW w:w="2041" w:type="dxa"/>
            <w:vAlign w:val="center"/>
          </w:tcPr>
          <w:p w:rsidR="00731CEF" w:rsidRPr="0009077F" w:rsidRDefault="00731CEF" w:rsidP="00AD3C22">
            <w:pPr>
              <w:ind w:left="-567" w:right="-569"/>
              <w:jc w:val="center"/>
              <w:rPr>
                <w:rFonts w:cs="Tahoma"/>
                <w:lang w:val="es-ES"/>
              </w:rPr>
            </w:pPr>
          </w:p>
        </w:tc>
      </w:tr>
    </w:tbl>
    <w:p w:rsidR="002C4468" w:rsidRPr="0009077F" w:rsidRDefault="002C4468" w:rsidP="00AD3C22">
      <w:pPr>
        <w:ind w:right="-569"/>
        <w:jc w:val="center"/>
        <w:rPr>
          <w:rFonts w:cs="Tahoma"/>
          <w:b/>
          <w:lang w:val="es-ES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7"/>
      </w:tblGrid>
      <w:tr w:rsidR="002C4468" w:rsidRPr="0009077F" w:rsidTr="008A5370">
        <w:trPr>
          <w:trHeight w:val="624"/>
        </w:trPr>
        <w:tc>
          <w:tcPr>
            <w:tcW w:w="10287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18" w:right="-569"/>
              <w:jc w:val="center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t>Breve descriptor</w:t>
            </w:r>
          </w:p>
        </w:tc>
      </w:tr>
      <w:tr w:rsidR="002C4468" w:rsidRPr="0009077F" w:rsidTr="00DA713B">
        <w:tc>
          <w:tcPr>
            <w:tcW w:w="10287" w:type="dxa"/>
            <w:vAlign w:val="center"/>
          </w:tcPr>
          <w:p w:rsidR="002C4468" w:rsidRPr="0009077F" w:rsidRDefault="003F2581" w:rsidP="00DA713B">
            <w:pPr>
              <w:rPr>
                <w:rFonts w:eastAsia="Calibri" w:cs="Tahoma"/>
                <w:lang w:val="es-ES"/>
              </w:rPr>
            </w:pPr>
            <w:r w:rsidRPr="0009077F">
              <w:rPr>
                <w:rFonts w:eastAsia="Calibri" w:cs="Tahoma"/>
                <w:lang w:val="es-ES"/>
              </w:rPr>
              <w:t>Estudio de las medidas sanitarias y productivas utilizadas en los animales dirigidas a obtener una producción sostenible respetando el bienestar animal y el medio ambiente así como de las medidas y normativas orientadas a la prevención, control y erradicación de las enfermedades transmisibles que afectan a los animales.</w:t>
            </w:r>
          </w:p>
        </w:tc>
      </w:tr>
    </w:tbl>
    <w:p w:rsidR="002C4468" w:rsidRPr="0009077F" w:rsidRDefault="002C4468" w:rsidP="00AD3C22">
      <w:pPr>
        <w:ind w:left="-567" w:right="-569"/>
        <w:jc w:val="center"/>
        <w:rPr>
          <w:rFonts w:cs="Tahoma"/>
          <w:lang w:val="es-ES"/>
        </w:rPr>
      </w:pPr>
    </w:p>
    <w:tbl>
      <w:tblPr>
        <w:tblpPr w:leftFromText="141" w:rightFromText="141" w:vertAnchor="text" w:horzAnchor="margin" w:tblpX="-468" w:tblpY="-1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2"/>
      </w:tblGrid>
      <w:tr w:rsidR="002C4468" w:rsidRPr="0009077F" w:rsidTr="008A5370">
        <w:trPr>
          <w:trHeight w:val="563"/>
        </w:trPr>
        <w:tc>
          <w:tcPr>
            <w:tcW w:w="10332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18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t>Requisitos y conocimientos previos recomendados</w:t>
            </w:r>
          </w:p>
        </w:tc>
      </w:tr>
      <w:tr w:rsidR="002C4468" w:rsidRPr="0009077F" w:rsidTr="008A5370">
        <w:tc>
          <w:tcPr>
            <w:tcW w:w="10332" w:type="dxa"/>
            <w:vAlign w:val="center"/>
          </w:tcPr>
          <w:p w:rsidR="002C4468" w:rsidRPr="0009077F" w:rsidRDefault="003F2581" w:rsidP="003F2581">
            <w:pPr>
              <w:ind w:left="-567"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C</w:t>
            </w:r>
            <w:r w:rsidR="00731CEF" w:rsidRPr="0009077F">
              <w:rPr>
                <w:rFonts w:cs="Tahoma"/>
                <w:lang w:val="es-ES"/>
              </w:rPr>
              <w:t>onocimientos suficientes sobre E</w:t>
            </w:r>
            <w:r w:rsidRPr="0009077F">
              <w:rPr>
                <w:rFonts w:cs="Tahoma"/>
                <w:lang w:val="es-ES"/>
              </w:rPr>
              <w:t>nfermed</w:t>
            </w:r>
            <w:r w:rsidR="00731CEF" w:rsidRPr="0009077F">
              <w:rPr>
                <w:rFonts w:cs="Tahoma"/>
                <w:lang w:val="es-ES"/>
              </w:rPr>
              <w:t>ades Infecciosas y Parasitarias y P</w:t>
            </w:r>
            <w:r w:rsidRPr="0009077F">
              <w:rPr>
                <w:rFonts w:cs="Tahoma"/>
                <w:lang w:val="es-ES"/>
              </w:rPr>
              <w:t>roducción animal.</w:t>
            </w:r>
          </w:p>
        </w:tc>
      </w:tr>
    </w:tbl>
    <w:tbl>
      <w:tblPr>
        <w:tblW w:w="10391" w:type="dxa"/>
        <w:jc w:val="center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1"/>
      </w:tblGrid>
      <w:tr w:rsidR="002C4468" w:rsidRPr="0009077F" w:rsidTr="00797DEE">
        <w:trPr>
          <w:trHeight w:val="642"/>
          <w:jc w:val="center"/>
        </w:trPr>
        <w:tc>
          <w:tcPr>
            <w:tcW w:w="10391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18" w:right="-569"/>
              <w:jc w:val="center"/>
              <w:rPr>
                <w:rFonts w:cs="Tahoma"/>
                <w:b/>
                <w:lang w:val="es-ES"/>
              </w:rPr>
            </w:pPr>
            <w:r w:rsidRPr="0009077F">
              <w:rPr>
                <w:rFonts w:cs="Tahoma"/>
                <w:b/>
                <w:lang w:val="es-ES"/>
              </w:rPr>
              <w:t>Objetivos generales de la asignatura</w:t>
            </w:r>
          </w:p>
        </w:tc>
      </w:tr>
      <w:tr w:rsidR="003F2581" w:rsidRPr="0009077F" w:rsidTr="005707EB">
        <w:trPr>
          <w:jc w:val="center"/>
        </w:trPr>
        <w:tc>
          <w:tcPr>
            <w:tcW w:w="10391" w:type="dxa"/>
            <w:vAlign w:val="center"/>
          </w:tcPr>
          <w:p w:rsidR="003F2581" w:rsidRPr="0009077F" w:rsidRDefault="003F2581" w:rsidP="00E53EF8">
            <w:pPr>
              <w:rPr>
                <w:rFonts w:eastAsia="Calibri" w:cs="Tahoma"/>
                <w:lang w:val="es-ES"/>
              </w:rPr>
            </w:pPr>
            <w:r w:rsidRPr="0009077F">
              <w:rPr>
                <w:rFonts w:eastAsia="Calibri" w:cs="Tahoma"/>
                <w:lang w:val="es-ES"/>
              </w:rPr>
              <w:t>El objetivo general de la medicina preventiva es conocer las medidas sanitarias y productivas aplicadas a la ganadería con el fin de obtener animales sanos, incrementar la producción y disminuir las pérdidas económicas, todo ello con las mayores medidas de bioseguridad y respeto por el medio ambiente y el bienestar animal.</w:t>
            </w:r>
          </w:p>
          <w:p w:rsidR="003F2581" w:rsidRPr="0009077F" w:rsidRDefault="003F2581" w:rsidP="00E53EF8">
            <w:pPr>
              <w:rPr>
                <w:rFonts w:cs="Tahoma"/>
                <w:lang w:val="es-ES"/>
              </w:rPr>
            </w:pPr>
            <w:r w:rsidRPr="0009077F">
              <w:rPr>
                <w:rFonts w:eastAsia="Calibri" w:cs="Tahoma"/>
                <w:lang w:val="es-ES"/>
              </w:rPr>
              <w:t xml:space="preserve">El objetivo </w:t>
            </w:r>
            <w:r w:rsidRPr="0009077F">
              <w:rPr>
                <w:rFonts w:cs="Tahoma"/>
                <w:lang w:val="es-ES"/>
              </w:rPr>
              <w:t>principal</w:t>
            </w:r>
            <w:r w:rsidRPr="0009077F">
              <w:rPr>
                <w:rFonts w:eastAsia="Calibri" w:cs="Tahoma"/>
                <w:lang w:val="es-ES"/>
              </w:rPr>
              <w:t xml:space="preserve"> de la policía sanitaria es conocer las bases y las normas en la prevención, control y erradicación de enfermedades animales.</w:t>
            </w:r>
          </w:p>
        </w:tc>
      </w:tr>
      <w:tr w:rsidR="003F2581" w:rsidRPr="0009077F" w:rsidTr="005707EB">
        <w:trPr>
          <w:jc w:val="center"/>
        </w:trPr>
        <w:tc>
          <w:tcPr>
            <w:tcW w:w="10391" w:type="dxa"/>
            <w:shd w:val="clear" w:color="auto" w:fill="C2D69B"/>
            <w:vAlign w:val="center"/>
          </w:tcPr>
          <w:p w:rsidR="003F2581" w:rsidRPr="0009077F" w:rsidRDefault="003F2581" w:rsidP="00AD3C22">
            <w:pPr>
              <w:ind w:left="118" w:right="-569"/>
              <w:jc w:val="center"/>
              <w:rPr>
                <w:rFonts w:cs="Arial"/>
              </w:rPr>
            </w:pPr>
            <w:r w:rsidRPr="0009077F">
              <w:rPr>
                <w:rFonts w:cs="Tahoma"/>
                <w:b/>
              </w:rPr>
              <w:t>General Objetives of this subject</w:t>
            </w:r>
          </w:p>
        </w:tc>
      </w:tr>
      <w:tr w:rsidR="003F2581" w:rsidRPr="0009077F">
        <w:trPr>
          <w:jc w:val="center"/>
        </w:trPr>
        <w:tc>
          <w:tcPr>
            <w:tcW w:w="10391" w:type="dxa"/>
            <w:vAlign w:val="center"/>
          </w:tcPr>
          <w:p w:rsidR="003F2581" w:rsidRPr="0009077F" w:rsidRDefault="003F2581" w:rsidP="00AD3C22">
            <w:pPr>
              <w:ind w:left="-567" w:right="-569"/>
              <w:jc w:val="center"/>
              <w:rPr>
                <w:rFonts w:cs="Arial"/>
              </w:rPr>
            </w:pPr>
          </w:p>
        </w:tc>
      </w:tr>
    </w:tbl>
    <w:p w:rsidR="002C4468" w:rsidRPr="0009077F" w:rsidRDefault="002C4468" w:rsidP="00AD3C22">
      <w:pPr>
        <w:ind w:left="-567" w:right="-569"/>
        <w:jc w:val="center"/>
        <w:rPr>
          <w:rFonts w:cs="Tahoma"/>
        </w:rPr>
      </w:pPr>
    </w:p>
    <w:tbl>
      <w:tblPr>
        <w:tblW w:w="10323" w:type="dxa"/>
        <w:jc w:val="center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3"/>
      </w:tblGrid>
      <w:tr w:rsidR="002C4468" w:rsidRPr="0009077F" w:rsidTr="00797DEE">
        <w:trPr>
          <w:trHeight w:hRule="exact" w:val="567"/>
          <w:jc w:val="center"/>
        </w:trPr>
        <w:tc>
          <w:tcPr>
            <w:tcW w:w="10323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18" w:right="-569"/>
              <w:jc w:val="center"/>
            </w:pPr>
            <w:r w:rsidRPr="0009077F">
              <w:rPr>
                <w:rFonts w:cs="Tahoma"/>
                <w:b/>
                <w:lang w:val="es-ES"/>
              </w:rPr>
              <w:t>Programa Teórico y Práctico</w:t>
            </w:r>
          </w:p>
        </w:tc>
      </w:tr>
      <w:tr w:rsidR="002C4468" w:rsidRPr="00174320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0323" w:type="dxa"/>
          </w:tcPr>
          <w:p w:rsidR="002C4468" w:rsidRPr="0009077F" w:rsidRDefault="002C4468" w:rsidP="00AD3C22">
            <w:pPr>
              <w:ind w:left="118" w:right="-569"/>
              <w:jc w:val="center"/>
              <w:rPr>
                <w:b/>
                <w:spacing w:val="-3"/>
                <w:u w:val="single"/>
                <w:lang w:val="es-ES"/>
              </w:rPr>
            </w:pPr>
            <w:r w:rsidRPr="0009077F">
              <w:rPr>
                <w:b/>
                <w:spacing w:val="-3"/>
                <w:u w:val="single"/>
                <w:lang w:val="es-ES"/>
              </w:rPr>
              <w:t>PROGRAMA TEÓRICO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1</w:t>
            </w:r>
            <w:r w:rsidRPr="0009077F">
              <w:rPr>
                <w:rFonts w:cs="Tahoma"/>
                <w:lang w:val="es-ES"/>
              </w:rPr>
              <w:t>.</w:t>
            </w:r>
            <w:r w:rsidRPr="0009077F">
              <w:rPr>
                <w:rFonts w:cs="Tahoma"/>
                <w:lang w:val="es-ES"/>
              </w:rPr>
              <w:tab/>
              <w:t>Definición, objetivos y componentes de la medicina preventiva. Definición, objetivos y perspectiva histórica de la policía sanitaria.</w:t>
            </w:r>
          </w:p>
          <w:p w:rsidR="00221E40" w:rsidRPr="0009077F" w:rsidRDefault="00221E40" w:rsidP="00221E40">
            <w:pPr>
              <w:shd w:val="pct12" w:color="000000" w:fill="FFFFFF"/>
              <w:overflowPunct w:val="0"/>
              <w:autoSpaceDE w:val="0"/>
              <w:autoSpaceDN w:val="0"/>
              <w:adjustRightInd w:val="0"/>
              <w:spacing w:before="480" w:after="360"/>
              <w:textAlignment w:val="baseline"/>
              <w:rPr>
                <w:rFonts w:cs="Tahoma"/>
                <w:b/>
                <w:shadow/>
                <w:lang w:val="es-ES"/>
              </w:rPr>
            </w:pPr>
            <w:r w:rsidRPr="0009077F">
              <w:rPr>
                <w:rFonts w:cs="Tahoma"/>
                <w:b/>
                <w:shadow/>
                <w:lang w:val="es-ES"/>
              </w:rPr>
              <w:t>POLICIA SANITARIA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2</w:t>
            </w:r>
            <w:r w:rsidRPr="0009077F">
              <w:rPr>
                <w:rFonts w:cs="Tahoma"/>
                <w:lang w:val="es-ES"/>
              </w:rPr>
              <w:t xml:space="preserve">. </w:t>
            </w:r>
            <w:r w:rsidRPr="0009077F">
              <w:rPr>
                <w:rFonts w:cs="Tahoma"/>
                <w:lang w:val="es-ES"/>
              </w:rPr>
              <w:tab/>
              <w:t>Ordenamiento y estructura de la Sanidad Animal. Competencias en Sanidad Animal de las administraciones central y autonómicas. Organismos nacionales e internacionales relacionados con la Sanidad Animal. Ley de Sanidad Animal.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lastRenderedPageBreak/>
              <w:t>Tema 3.</w:t>
            </w:r>
            <w:r w:rsidRPr="0009077F">
              <w:rPr>
                <w:rFonts w:cs="Tahoma"/>
                <w:lang w:val="es-ES"/>
              </w:rPr>
              <w:t xml:space="preserve"> </w:t>
            </w:r>
            <w:r w:rsidRPr="0009077F">
              <w:rPr>
                <w:rFonts w:cs="Tahoma"/>
                <w:lang w:val="es-ES"/>
              </w:rPr>
              <w:tab/>
              <w:t>Control de movimiento. Identificación y registro de animales y explotaciones. Sistemas ANIMO, SIMOGAN y SIMOPORC. Aplicación del sistema GIS a la medicina preventiva.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4.</w:t>
            </w:r>
            <w:r w:rsidRPr="0009077F">
              <w:rPr>
                <w:rFonts w:cs="Tahoma"/>
                <w:lang w:val="es-ES"/>
              </w:rPr>
              <w:tab/>
              <w:t>Vigilancia epidemiológica. Definiciones. Objetivos. Clasificación de los sistemas de vigilancia. Sistemas de vigilancia en enfermedades endémicas y trasfronterizas. Vigilancia de enfermedades emergentes y reemergentes.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5.</w:t>
            </w:r>
            <w:r w:rsidRPr="0009077F">
              <w:rPr>
                <w:rFonts w:cs="Tahoma"/>
                <w:lang w:val="es-ES"/>
              </w:rPr>
              <w:tab/>
              <w:t>Control y erradicación de enfermedades. Modelos de control y erradicación de enfermedades. Estrategias más utilizadas para su control y erradicación. Programas nacionales de erradicación de enfermedades. Planes de contigencia.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6.</w:t>
            </w:r>
            <w:r w:rsidRPr="0009077F">
              <w:rPr>
                <w:rFonts w:cs="Tahoma"/>
                <w:lang w:val="es-ES"/>
              </w:rPr>
              <w:tab/>
              <w:t>Redes de vigilancia epidemiológica: Red de Vigilancia Sanitaria Veterinaria (RASVE), Agencia del Medicamento y su Red de Farmacovigilancia y Agencia Española de Seguridad Alimentaría.</w:t>
            </w:r>
          </w:p>
          <w:p w:rsidR="00AB7624" w:rsidRPr="0009077F" w:rsidRDefault="00AB7624" w:rsidP="00AB7624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 xml:space="preserve">Tema 7.    </w:t>
            </w:r>
            <w:r w:rsidRPr="0009077F">
              <w:rPr>
                <w:rFonts w:cs="Tahoma"/>
                <w:lang w:val="es-ES"/>
              </w:rPr>
              <w:t>Introducción al análisis de riesgo. Definición. Tipos de análisis de riesgo: cualitativo y cuantitativo. Evaluación del riesgo. Aplicaciones.</w:t>
            </w:r>
          </w:p>
          <w:p w:rsidR="00AB7624" w:rsidRPr="0009077F" w:rsidRDefault="00AB7624" w:rsidP="00AB7624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8.</w:t>
            </w:r>
            <w:r w:rsidRPr="0009077F">
              <w:rPr>
                <w:rFonts w:cs="Tahoma"/>
                <w:lang w:val="es-ES"/>
              </w:rPr>
              <w:tab/>
              <w:t>Gestión y comunicación de riesgo. Sistemas de modelización. Aplicaciones.</w:t>
            </w:r>
          </w:p>
          <w:p w:rsidR="00AB7624" w:rsidRPr="0009077F" w:rsidRDefault="00AB7624" w:rsidP="00AB7624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</w:p>
          <w:p w:rsidR="00221E40" w:rsidRPr="0009077F" w:rsidRDefault="00221E40" w:rsidP="00AB7624">
            <w:pPr>
              <w:shd w:val="pct12" w:color="000000" w:fill="FFFFFF"/>
              <w:overflowPunct w:val="0"/>
              <w:autoSpaceDE w:val="0"/>
              <w:autoSpaceDN w:val="0"/>
              <w:adjustRightInd w:val="0"/>
              <w:spacing w:after="360"/>
              <w:textAlignment w:val="baseline"/>
              <w:rPr>
                <w:rFonts w:cs="Tahoma"/>
                <w:b/>
                <w:shadow/>
                <w:lang w:val="es-ES"/>
              </w:rPr>
            </w:pPr>
            <w:r w:rsidRPr="0009077F">
              <w:rPr>
                <w:rFonts w:cs="Tahoma"/>
                <w:b/>
                <w:shadow/>
                <w:lang w:val="es-ES"/>
              </w:rPr>
              <w:t>MEDICINA PREVENTIVA</w:t>
            </w:r>
            <w:r w:rsidRPr="0009077F">
              <w:rPr>
                <w:rFonts w:cs="Tahoma"/>
                <w:lang w:val="es-ES"/>
              </w:rPr>
              <w:tab/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9.</w:t>
            </w:r>
            <w:r w:rsidRPr="0009077F">
              <w:rPr>
                <w:rFonts w:cs="Tahoma"/>
                <w:lang w:val="es-ES"/>
              </w:rPr>
              <w:tab/>
              <w:t>Bioseguridad. Definición. Parámetros de importancia: localización, diseño, programas sanitarios y de limpieza y desinfección. Modelos de bioseguridad en las distintas especies.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10.</w:t>
            </w:r>
            <w:r w:rsidRPr="0009077F">
              <w:rPr>
                <w:rFonts w:cs="Tahoma"/>
                <w:lang w:val="es-ES"/>
              </w:rPr>
              <w:tab/>
              <w:t>Bioseguridad en el transporte. Clasificación de niveles de riesgo. Barreras primarias y secundarias. Equipos de protección individual. Bioseguridad laboral.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11.</w:t>
            </w:r>
            <w:r w:rsidRPr="0009077F">
              <w:rPr>
                <w:rFonts w:cs="Tahoma"/>
                <w:lang w:val="es-ES"/>
              </w:rPr>
              <w:tab/>
              <w:t>Sanidad ambiental. Gestión ambiental en explotaciones ganaderas. Recursos (consumos) y residuos (emisiones). Impactos medioambientales de las explotaciones.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12.</w:t>
            </w:r>
            <w:r w:rsidRPr="0009077F">
              <w:rPr>
                <w:rFonts w:cs="Tahoma"/>
                <w:lang w:val="es-ES"/>
              </w:rPr>
              <w:tab/>
              <w:t>Principales técnicas para la reducción de impactos. Buenas prácticas ambientales. Técnicas nutricionales. Diseño y mejoras en la granjas.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13.</w:t>
            </w:r>
            <w:r w:rsidRPr="0009077F">
              <w:rPr>
                <w:rFonts w:cs="Tahoma"/>
                <w:lang w:val="es-ES"/>
              </w:rPr>
              <w:tab/>
              <w:t>Medidas sanitarias para mejorar el bienestar de los animales. Bienestar en los alojamientos. Bienestar en el transporte.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14.</w:t>
            </w:r>
            <w:r w:rsidRPr="0009077F">
              <w:rPr>
                <w:rFonts w:cs="Tahoma"/>
                <w:lang w:val="es-ES"/>
              </w:rPr>
              <w:tab/>
              <w:t>Comparación entre medidas actuales y tradicionales de bienestar. Parámetros de comparación: reproductivos, de comportamiento, estrés e inmunosupresión.</w:t>
            </w:r>
          </w:p>
          <w:p w:rsidR="00AB7624" w:rsidRPr="0009077F" w:rsidRDefault="00221E40" w:rsidP="00EC388C">
            <w:pPr>
              <w:rPr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15.</w:t>
            </w:r>
            <w:r w:rsidR="00EC388C">
              <w:rPr>
                <w:rFonts w:cs="Tahoma"/>
                <w:lang w:val="es-ES"/>
              </w:rPr>
              <w:t xml:space="preserve">       </w:t>
            </w:r>
            <w:r w:rsidRPr="0009077F">
              <w:rPr>
                <w:rFonts w:cs="Tahoma"/>
                <w:b/>
                <w:lang w:val="es-ES"/>
              </w:rPr>
              <w:t>Medicina preventiva en ganado bovino</w:t>
            </w:r>
            <w:r w:rsidRPr="0009077F">
              <w:rPr>
                <w:rFonts w:cs="Tahoma"/>
                <w:lang w:val="es-ES"/>
              </w:rPr>
              <w:t>.</w:t>
            </w:r>
            <w:r w:rsidR="00AB7624" w:rsidRPr="0009077F">
              <w:rPr>
                <w:lang w:val="es-ES"/>
              </w:rPr>
              <w:t xml:space="preserve"> Introducción a los programas sanitario-productivos en ganado bovino de leche.</w:t>
            </w:r>
          </w:p>
          <w:p w:rsidR="00AB7624" w:rsidRPr="0009077F" w:rsidRDefault="00AB7624" w:rsidP="00AB7624">
            <w:pPr>
              <w:rPr>
                <w:lang w:val="es-ES"/>
              </w:rPr>
            </w:pPr>
            <w:r w:rsidRPr="0009077F">
              <w:rPr>
                <w:lang w:val="es-ES"/>
              </w:rPr>
              <w:t>Tema 16.      Medicina preventiva en el ternero lactante. Puntos críticos y programa sanitario. Medicina preventiva en la recría de novillas.</w:t>
            </w:r>
          </w:p>
          <w:p w:rsidR="00AB7624" w:rsidRPr="0009077F" w:rsidRDefault="00AB7624" w:rsidP="00AB7624">
            <w:pPr>
              <w:rPr>
                <w:lang w:val="es-ES"/>
              </w:rPr>
            </w:pPr>
            <w:r w:rsidRPr="0009077F">
              <w:rPr>
                <w:lang w:val="es-ES"/>
              </w:rPr>
              <w:t>Tema 17.    Medicina preventiva en el engorde de terneros. Puntos críticos y programa sanitario.</w:t>
            </w:r>
          </w:p>
          <w:p w:rsidR="00AB7624" w:rsidRPr="0009077F" w:rsidRDefault="00AB7624" w:rsidP="00AB7624">
            <w:pPr>
              <w:rPr>
                <w:lang w:val="es-ES"/>
              </w:rPr>
            </w:pPr>
            <w:r w:rsidRPr="0009077F">
              <w:rPr>
                <w:lang w:val="es-ES"/>
              </w:rPr>
              <w:t>Tema 18.   Medicina preventiva en la vaca en producción. Puntos críticos en el ciclo reproductivo y productivo. Eficacia reproductiva.</w:t>
            </w:r>
          </w:p>
          <w:p w:rsidR="00AB7624" w:rsidRPr="0009077F" w:rsidRDefault="00AB7624" w:rsidP="00AB7624">
            <w:pPr>
              <w:rPr>
                <w:lang w:val="es-ES"/>
              </w:rPr>
            </w:pPr>
            <w:r w:rsidRPr="0009077F">
              <w:rPr>
                <w:lang w:val="es-ES"/>
              </w:rPr>
              <w:t>Tema 19.    Medicina preventiva en la vaca durante el periodo de transición. Programa sanitario. Prevención de problemas podales.</w:t>
            </w:r>
          </w:p>
          <w:p w:rsidR="00AB7624" w:rsidRPr="0009077F" w:rsidRDefault="00AB7624" w:rsidP="00AB7624">
            <w:pPr>
              <w:rPr>
                <w:lang w:val="es-ES"/>
              </w:rPr>
            </w:pPr>
            <w:r w:rsidRPr="0009077F">
              <w:rPr>
                <w:lang w:val="es-ES"/>
              </w:rPr>
              <w:t>Tema 20.      Calidad de leche y programas de control de mastitis.</w:t>
            </w:r>
          </w:p>
          <w:p w:rsidR="00AB7624" w:rsidRPr="0009077F" w:rsidRDefault="00AB7624" w:rsidP="00AB7624">
            <w:pPr>
              <w:rPr>
                <w:lang w:val="es-ES"/>
              </w:rPr>
            </w:pPr>
            <w:r w:rsidRPr="0009077F">
              <w:rPr>
                <w:lang w:val="es-ES"/>
              </w:rPr>
              <w:t>Tema 21.       Medicina preventiva en ganado bovino en sistemas extensivos.</w:t>
            </w:r>
          </w:p>
          <w:p w:rsidR="00221E40" w:rsidRPr="0009077F" w:rsidRDefault="00221E40" w:rsidP="00AB7624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22.</w:t>
            </w:r>
            <w:r w:rsidRPr="0009077F">
              <w:rPr>
                <w:rFonts w:cs="Tahoma"/>
                <w:lang w:val="es-ES"/>
              </w:rPr>
              <w:tab/>
            </w:r>
            <w:r w:rsidRPr="0009077F">
              <w:rPr>
                <w:rFonts w:cs="Tahoma"/>
                <w:b/>
                <w:lang w:val="es-ES"/>
              </w:rPr>
              <w:t>Medicina preventiva en ganado ovino y caprino.</w:t>
            </w:r>
            <w:r w:rsidR="00AB7624" w:rsidRPr="0009077F">
              <w:rPr>
                <w:rFonts w:cs="Tahoma"/>
                <w:b/>
                <w:lang w:val="es-ES"/>
              </w:rPr>
              <w:t xml:space="preserve"> </w:t>
            </w:r>
            <w:r w:rsidR="00AB7624" w:rsidRPr="0009077F">
              <w:rPr>
                <w:rFonts w:cs="Arial"/>
                <w:color w:val="222222"/>
                <w:lang w:val="es-ES" w:eastAsia="es-ES"/>
              </w:rPr>
              <w:t>Características del sector. Programas sanitario-productivos. 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23.</w:t>
            </w:r>
            <w:r w:rsidRPr="0009077F">
              <w:rPr>
                <w:rFonts w:cs="Tahoma"/>
                <w:lang w:val="es-ES"/>
              </w:rPr>
              <w:tab/>
            </w:r>
            <w:r w:rsidR="00AB7624" w:rsidRPr="0009077F">
              <w:rPr>
                <w:rFonts w:cs="Arial"/>
                <w:color w:val="222222"/>
                <w:lang w:val="es-ES" w:eastAsia="es-ES"/>
              </w:rPr>
              <w:t xml:space="preserve">Factores que influyen en la productividad de la oveja: selección genética, reposición, manejo de la </w:t>
            </w:r>
            <w:r w:rsidR="00AB7624" w:rsidRPr="0009077F">
              <w:rPr>
                <w:rFonts w:cs="Arial"/>
                <w:color w:val="222222"/>
                <w:lang w:val="es-ES" w:eastAsia="es-ES"/>
              </w:rPr>
              <w:lastRenderedPageBreak/>
              <w:t>reproducción y relación nutrición-periodo reproductivo.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24.</w:t>
            </w:r>
            <w:r w:rsidRPr="0009077F">
              <w:rPr>
                <w:rFonts w:cs="Tahoma"/>
                <w:lang w:val="es-ES"/>
              </w:rPr>
              <w:tab/>
            </w:r>
            <w:r w:rsidR="00AB7624" w:rsidRPr="0009077F">
              <w:rPr>
                <w:rFonts w:cs="Arial"/>
                <w:color w:val="222222"/>
                <w:lang w:val="es-ES" w:eastAsia="es-ES"/>
              </w:rPr>
              <w:t>Prevención de la mortalidad y manejo en la fase perinatal. Medidas para mejorar la productividad en cebo</w:t>
            </w:r>
            <w:r w:rsidRPr="0009077F">
              <w:rPr>
                <w:rFonts w:cs="Tahoma"/>
                <w:lang w:val="es-ES"/>
              </w:rPr>
              <w:t>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25.</w:t>
            </w:r>
            <w:r w:rsidRPr="0009077F">
              <w:rPr>
                <w:rFonts w:cs="Tahoma"/>
                <w:lang w:val="es-ES"/>
              </w:rPr>
              <w:tab/>
            </w:r>
            <w:r w:rsidR="00AB7624" w:rsidRPr="0009077F">
              <w:rPr>
                <w:rFonts w:cs="Arial"/>
                <w:color w:val="222222"/>
                <w:lang w:val="es-ES" w:eastAsia="es-ES"/>
              </w:rPr>
              <w:t>Calidad de la leche y control de mamitis</w:t>
            </w:r>
          </w:p>
          <w:p w:rsidR="00221E40" w:rsidRPr="0009077F" w:rsidRDefault="00221E40" w:rsidP="00221E40">
            <w:pPr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26.</w:t>
            </w:r>
            <w:r w:rsidRPr="0009077F">
              <w:rPr>
                <w:rFonts w:cs="Tahoma"/>
                <w:lang w:val="es-ES"/>
              </w:rPr>
              <w:tab/>
            </w:r>
            <w:r w:rsidR="00AB7624" w:rsidRPr="0009077F">
              <w:rPr>
                <w:rFonts w:cs="Arial"/>
                <w:color w:val="222222"/>
                <w:lang w:val="es-ES" w:eastAsia="es-ES"/>
              </w:rPr>
              <w:t>Programas sanitarios. Alojamiento, bioseguridad y bienestar animal.</w:t>
            </w:r>
          </w:p>
          <w:p w:rsidR="00221E40" w:rsidRPr="0009077F" w:rsidRDefault="00221E40" w:rsidP="00221E40">
            <w:pPr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27.</w:t>
            </w:r>
            <w:r w:rsidRPr="0009077F">
              <w:rPr>
                <w:rFonts w:cs="Tahoma"/>
                <w:lang w:val="es-ES"/>
              </w:rPr>
              <w:tab/>
            </w:r>
            <w:r w:rsidRPr="0009077F">
              <w:rPr>
                <w:rFonts w:cs="Tahoma"/>
                <w:b/>
                <w:lang w:val="es-ES"/>
              </w:rPr>
              <w:t>Medicina preventiva en ganado porcino.</w:t>
            </w:r>
            <w:r w:rsidRPr="0009077F">
              <w:rPr>
                <w:rFonts w:cs="Tahoma"/>
                <w:lang w:val="es-ES"/>
              </w:rPr>
              <w:t xml:space="preserve"> Ventajas y desventajas sanitarias de los distintos sistemas de producción. Particularidades del cerdo ibérico.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28.</w:t>
            </w:r>
            <w:r w:rsidRPr="0009077F">
              <w:rPr>
                <w:rFonts w:cs="Tahoma"/>
                <w:lang w:val="es-ES"/>
              </w:rPr>
              <w:tab/>
              <w:t>Objetivos y parámetros de producción como indicadores de sanidad. Programas sanitarios.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29.</w:t>
            </w:r>
            <w:r w:rsidRPr="0009077F">
              <w:rPr>
                <w:rFonts w:cs="Tahoma"/>
                <w:lang w:val="es-ES"/>
              </w:rPr>
              <w:tab/>
              <w:t>Eficacia reproductiva.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30.</w:t>
            </w:r>
            <w:r w:rsidRPr="0009077F">
              <w:rPr>
                <w:rFonts w:cs="Tahoma"/>
                <w:lang w:val="es-ES"/>
              </w:rPr>
              <w:tab/>
              <w:t>Factores que influyen en el tamaño de la camada.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it-IT"/>
              </w:rPr>
            </w:pPr>
            <w:r w:rsidRPr="0009077F">
              <w:rPr>
                <w:rFonts w:cs="Tahoma"/>
                <w:bCs/>
                <w:lang w:val="it-IT"/>
              </w:rPr>
              <w:t>Tema 31.</w:t>
            </w:r>
            <w:r w:rsidRPr="0009077F">
              <w:rPr>
                <w:rFonts w:cs="Tahoma"/>
                <w:lang w:val="it-IT"/>
              </w:rPr>
              <w:tab/>
            </w:r>
            <w:r w:rsidRPr="0009077F">
              <w:rPr>
                <w:rFonts w:cs="Tahoma"/>
                <w:lang w:val="es-ES"/>
              </w:rPr>
              <w:t>Medicina preventiva de animales en crecimiento.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32.</w:t>
            </w:r>
            <w:r w:rsidRPr="0009077F">
              <w:rPr>
                <w:rFonts w:cs="Tahoma"/>
                <w:lang w:val="es-ES"/>
              </w:rPr>
              <w:tab/>
            </w:r>
            <w:r w:rsidRPr="0009077F">
              <w:rPr>
                <w:rFonts w:cs="Tahoma"/>
                <w:b/>
                <w:lang w:val="es-ES"/>
              </w:rPr>
              <w:t>Medicina preventiva en avicultura.</w:t>
            </w:r>
            <w:r w:rsidRPr="0009077F">
              <w:rPr>
                <w:rFonts w:cs="Tahoma"/>
                <w:lang w:val="es-ES"/>
              </w:rPr>
              <w:t xml:space="preserve"> Riesgos sanitarios</w:t>
            </w:r>
            <w:r w:rsidRPr="0009077F">
              <w:rPr>
                <w:rFonts w:cs="Tahoma"/>
                <w:b/>
                <w:lang w:val="es-ES"/>
              </w:rPr>
              <w:t xml:space="preserve"> </w:t>
            </w:r>
            <w:r w:rsidRPr="0009077F">
              <w:rPr>
                <w:rFonts w:cs="Tahoma"/>
                <w:lang w:val="es-ES"/>
              </w:rPr>
              <w:t>y ambientales</w:t>
            </w:r>
            <w:r w:rsidRPr="0009077F">
              <w:rPr>
                <w:rFonts w:cs="Tahoma"/>
                <w:b/>
                <w:lang w:val="es-ES"/>
              </w:rPr>
              <w:t xml:space="preserve"> </w:t>
            </w:r>
            <w:r w:rsidRPr="0009077F">
              <w:rPr>
                <w:rFonts w:cs="Tahoma"/>
                <w:lang w:val="es-ES"/>
              </w:rPr>
              <w:t>de la producción avícola.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33.</w:t>
            </w:r>
            <w:r w:rsidRPr="0009077F">
              <w:rPr>
                <w:rFonts w:cs="Tahoma"/>
                <w:lang w:val="es-ES"/>
              </w:rPr>
              <w:tab/>
              <w:t>Programas sanitarios en reproductores y salas de incubación.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34.</w:t>
            </w:r>
            <w:r w:rsidRPr="0009077F">
              <w:rPr>
                <w:rFonts w:cs="Tahoma"/>
                <w:lang w:val="es-ES"/>
              </w:rPr>
              <w:tab/>
              <w:t>Programas sanitarios en ponedoras.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35.</w:t>
            </w:r>
            <w:r w:rsidRPr="0009077F">
              <w:rPr>
                <w:rFonts w:cs="Tahoma"/>
                <w:lang w:val="es-ES"/>
              </w:rPr>
              <w:tab/>
              <w:t>Programas sanitarios en pollos.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36.</w:t>
            </w:r>
            <w:r w:rsidRPr="0009077F">
              <w:rPr>
                <w:rFonts w:cs="Tahoma"/>
                <w:lang w:val="es-ES"/>
              </w:rPr>
              <w:tab/>
            </w:r>
            <w:r w:rsidRPr="0009077F">
              <w:rPr>
                <w:rFonts w:cs="Tahoma"/>
                <w:b/>
                <w:lang w:val="es-ES"/>
              </w:rPr>
              <w:t>Programa sanitario en équidos</w:t>
            </w:r>
            <w:r w:rsidRPr="0009077F">
              <w:rPr>
                <w:rFonts w:cs="Tahoma"/>
                <w:lang w:val="es-ES"/>
              </w:rPr>
              <w:t>. Programas de vacunación y desparasitación. Prevención de alteraciones bucales y pódales. Manejo de la yegua durante la gestación y el parto. Manejo del potro. Manejo de la nutrición y del alojamiento.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37.</w:t>
            </w:r>
            <w:r w:rsidRPr="0009077F">
              <w:rPr>
                <w:rFonts w:cs="Tahoma"/>
                <w:lang w:val="es-ES"/>
              </w:rPr>
              <w:tab/>
            </w:r>
            <w:r w:rsidRPr="0009077F">
              <w:rPr>
                <w:rFonts w:cs="Tahoma"/>
                <w:b/>
                <w:lang w:val="es-ES"/>
              </w:rPr>
              <w:t>Programa sanitario en perros y gatos.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38.</w:t>
            </w:r>
            <w:r w:rsidRPr="0009077F">
              <w:rPr>
                <w:rFonts w:cs="Tahoma"/>
                <w:lang w:val="es-ES"/>
              </w:rPr>
              <w:tab/>
            </w:r>
            <w:r w:rsidRPr="0009077F">
              <w:rPr>
                <w:rFonts w:cs="Tahoma"/>
                <w:b/>
                <w:lang w:val="es-ES"/>
              </w:rPr>
              <w:t>Medicina preventiva en acuicultura</w:t>
            </w:r>
            <w:r w:rsidRPr="0009077F">
              <w:rPr>
                <w:rFonts w:cs="Tahoma"/>
                <w:lang w:val="es-ES"/>
              </w:rPr>
              <w:t>. Riesgos sanitarios y ambientales en la producción. Identificación de puntos críticos. Prevención de entrada de los patógenos en la explotación. Calidad del agua.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  <w:lang w:val="es-ES"/>
              </w:rPr>
            </w:pPr>
            <w:r w:rsidRPr="0009077F">
              <w:rPr>
                <w:rFonts w:cs="Tahoma"/>
                <w:bCs/>
                <w:lang w:val="es-ES"/>
              </w:rPr>
              <w:t>Tema 39.</w:t>
            </w:r>
            <w:r w:rsidRPr="0009077F">
              <w:rPr>
                <w:rFonts w:cs="Tahoma"/>
                <w:lang w:val="es-ES"/>
              </w:rPr>
              <w:tab/>
              <w:t>Programas sanitarios en piscifactorías: medidas de vigilancia e inmunización. Tratamientos preventivos.</w:t>
            </w:r>
          </w:p>
          <w:p w:rsidR="00221E40" w:rsidRPr="0009077F" w:rsidRDefault="00221E40" w:rsidP="00221E40">
            <w:pPr>
              <w:overflowPunct w:val="0"/>
              <w:autoSpaceDE w:val="0"/>
              <w:autoSpaceDN w:val="0"/>
              <w:adjustRightInd w:val="0"/>
              <w:spacing w:after="160"/>
              <w:ind w:left="1134" w:hanging="1134"/>
              <w:textAlignment w:val="baseline"/>
              <w:rPr>
                <w:rFonts w:cs="Tahoma"/>
              </w:rPr>
            </w:pPr>
            <w:r w:rsidRPr="0009077F">
              <w:rPr>
                <w:rFonts w:cs="Tahoma"/>
                <w:bCs/>
                <w:lang w:val="es-ES"/>
              </w:rPr>
              <w:t>Tema 40.</w:t>
            </w:r>
            <w:r w:rsidRPr="0009077F">
              <w:rPr>
                <w:rFonts w:cs="Tahoma"/>
                <w:lang w:val="es-ES"/>
              </w:rPr>
              <w:tab/>
            </w:r>
            <w:r w:rsidRPr="0009077F">
              <w:rPr>
                <w:rFonts w:cs="Tahoma"/>
                <w:b/>
                <w:lang w:val="es-ES"/>
              </w:rPr>
              <w:t>Medicina preventiva en cunicultura</w:t>
            </w:r>
            <w:r w:rsidRPr="0009077F">
              <w:rPr>
                <w:rFonts w:cs="Tahoma"/>
                <w:lang w:val="es-ES"/>
              </w:rPr>
              <w:t xml:space="preserve">. Riesgos sanitarios y ambientales en cunicultura. </w:t>
            </w:r>
            <w:r w:rsidRPr="0009077F">
              <w:rPr>
                <w:rFonts w:cs="Tahoma"/>
              </w:rPr>
              <w:t>Programas sanitarios.</w:t>
            </w:r>
          </w:p>
          <w:p w:rsidR="00174320" w:rsidRDefault="00174320" w:rsidP="00174320">
            <w:pPr>
              <w:ind w:left="118" w:right="-569"/>
              <w:jc w:val="center"/>
              <w:rPr>
                <w:b/>
                <w:spacing w:val="-3"/>
                <w:u w:val="single"/>
              </w:rPr>
            </w:pPr>
          </w:p>
          <w:p w:rsidR="00D16079" w:rsidRPr="00174320" w:rsidRDefault="002C4468" w:rsidP="00174320">
            <w:pPr>
              <w:ind w:left="118" w:right="-569"/>
              <w:jc w:val="center"/>
              <w:rPr>
                <w:b/>
                <w:spacing w:val="-3"/>
                <w:u w:val="single"/>
                <w:lang w:val="es-ES"/>
              </w:rPr>
            </w:pPr>
            <w:r w:rsidRPr="00174320">
              <w:rPr>
                <w:b/>
                <w:spacing w:val="-3"/>
                <w:u w:val="single"/>
                <w:lang w:val="es-ES"/>
              </w:rPr>
              <w:t>PROGRAMA PRÁCTICO</w:t>
            </w:r>
          </w:p>
          <w:p w:rsidR="00221E40" w:rsidRPr="00174320" w:rsidRDefault="00221E40" w:rsidP="00174320">
            <w:pPr>
              <w:shd w:val="pct12" w:color="auto" w:fill="FFFFFF"/>
              <w:overflowPunct w:val="0"/>
              <w:autoSpaceDE w:val="0"/>
              <w:autoSpaceDN w:val="0"/>
              <w:adjustRightInd w:val="0"/>
              <w:spacing w:before="360" w:after="360"/>
              <w:textAlignment w:val="baseline"/>
              <w:rPr>
                <w:rFonts w:cs="Tahoma"/>
                <w:b/>
                <w:shadow/>
                <w:lang w:val="es-ES"/>
              </w:rPr>
            </w:pPr>
            <w:r w:rsidRPr="00174320">
              <w:rPr>
                <w:rFonts w:cs="Tahoma"/>
                <w:b/>
                <w:shadow/>
                <w:lang w:val="es-ES"/>
              </w:rPr>
              <w:t>MEDICINA PREVENTIVA</w:t>
            </w:r>
            <w:r w:rsidR="00174320" w:rsidRPr="00174320">
              <w:rPr>
                <w:rFonts w:cs="Tahoma"/>
                <w:b/>
                <w:shadow/>
                <w:lang w:val="es-ES"/>
              </w:rPr>
              <w:t xml:space="preserve"> y  POLICÍA SANITARIA</w:t>
            </w:r>
          </w:p>
          <w:p w:rsidR="00174320" w:rsidRPr="00174320" w:rsidRDefault="00221E40" w:rsidP="00221E40">
            <w:pPr>
              <w:numPr>
                <w:ilvl w:val="0"/>
                <w:numId w:val="21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425" w:hanging="425"/>
              <w:textAlignment w:val="baseline"/>
              <w:rPr>
                <w:rFonts w:cs="Tahoma"/>
                <w:lang w:val="es-ES"/>
              </w:rPr>
            </w:pPr>
            <w:r w:rsidRPr="00174320">
              <w:rPr>
                <w:rFonts w:cs="Tahoma"/>
                <w:lang w:val="es-ES"/>
              </w:rPr>
              <w:t xml:space="preserve">Visitas guiadas a explotaciones bovinas, ovinas, porcinas y avícolas. </w:t>
            </w:r>
            <w:r w:rsidR="000946E0" w:rsidRPr="00174320">
              <w:rPr>
                <w:rFonts w:cs="Tahoma"/>
                <w:lang w:val="es-ES"/>
              </w:rPr>
              <w:t xml:space="preserve">14 horas por alumno. </w:t>
            </w:r>
          </w:p>
          <w:p w:rsidR="00221E40" w:rsidRPr="000946E0" w:rsidRDefault="000946E0" w:rsidP="00174320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Tahoma"/>
                <w:color w:val="4F81BD"/>
                <w:lang w:val="es-ES"/>
              </w:rPr>
            </w:pPr>
            <w:r w:rsidRPr="00174320">
              <w:rPr>
                <w:rFonts w:cs="Tahoma"/>
                <w:b/>
                <w:lang w:val="es-ES"/>
              </w:rPr>
              <w:t>Evaluación</w:t>
            </w:r>
            <w:r w:rsidRPr="00174320">
              <w:rPr>
                <w:rFonts w:cs="Tahoma"/>
                <w:lang w:val="es-ES"/>
              </w:rPr>
              <w:t xml:space="preserve"> mediante la e</w:t>
            </w:r>
            <w:r w:rsidR="00221E40" w:rsidRPr="00174320">
              <w:rPr>
                <w:rFonts w:cs="Tahoma"/>
                <w:lang w:val="es-ES"/>
              </w:rPr>
              <w:t xml:space="preserve">laboración de informes </w:t>
            </w:r>
            <w:r w:rsidR="00CC35B5" w:rsidRPr="00174320">
              <w:rPr>
                <w:rFonts w:cs="Tahoma"/>
                <w:lang w:val="es-ES"/>
              </w:rPr>
              <w:t>que incluirá</w:t>
            </w:r>
            <w:r w:rsidRPr="00174320">
              <w:rPr>
                <w:rFonts w:cs="Tahoma"/>
                <w:lang w:val="es-ES"/>
              </w:rPr>
              <w:t>n los apartados de:</w:t>
            </w:r>
            <w:r w:rsidR="00221E40" w:rsidRPr="00174320">
              <w:rPr>
                <w:rFonts w:cs="Tahoma"/>
                <w:lang w:val="es-ES"/>
              </w:rPr>
              <w:t xml:space="preserve"> </w:t>
            </w:r>
            <w:r w:rsidRPr="00174320">
              <w:rPr>
                <w:rFonts w:cs="Tahoma"/>
                <w:lang w:val="es-ES"/>
              </w:rPr>
              <w:t>1-</w:t>
            </w:r>
            <w:r w:rsidR="00221E40" w:rsidRPr="00174320">
              <w:rPr>
                <w:rFonts w:cs="Tahoma"/>
                <w:lang w:val="es-ES"/>
              </w:rPr>
              <w:t xml:space="preserve"> orientación productiva y objetivos de producción</w:t>
            </w:r>
            <w:r w:rsidR="00CC35B5" w:rsidRPr="00174320">
              <w:rPr>
                <w:rFonts w:cs="Tahoma"/>
                <w:lang w:val="es-ES"/>
              </w:rPr>
              <w:t xml:space="preserve"> de las granjas</w:t>
            </w:r>
            <w:r w:rsidR="00221E40" w:rsidRPr="00174320">
              <w:rPr>
                <w:rFonts w:cs="Tahoma"/>
                <w:lang w:val="es-ES"/>
              </w:rPr>
              <w:t xml:space="preserve">, </w:t>
            </w:r>
            <w:r w:rsidRPr="00174320">
              <w:rPr>
                <w:rFonts w:cs="Tahoma"/>
                <w:lang w:val="es-ES"/>
              </w:rPr>
              <w:t>2-</w:t>
            </w:r>
            <w:r w:rsidR="00CC35B5" w:rsidRPr="00174320">
              <w:rPr>
                <w:rFonts w:cs="Tahoma"/>
                <w:lang w:val="es-ES"/>
              </w:rPr>
              <w:t xml:space="preserve">identificación de </w:t>
            </w:r>
            <w:r w:rsidR="00221E40" w:rsidRPr="00174320">
              <w:rPr>
                <w:rFonts w:cs="Tahoma"/>
                <w:lang w:val="es-ES"/>
              </w:rPr>
              <w:t xml:space="preserve">principales causas de morbilidad y mortalidad, </w:t>
            </w:r>
            <w:r w:rsidR="00CC35B5" w:rsidRPr="00174320">
              <w:rPr>
                <w:rFonts w:cs="Tahoma"/>
                <w:lang w:val="es-ES"/>
              </w:rPr>
              <w:t>3-  análisis del programa sanitario  y  4-</w:t>
            </w:r>
            <w:r w:rsidR="00221E40" w:rsidRPr="00174320">
              <w:rPr>
                <w:rFonts w:cs="Tahoma"/>
                <w:lang w:val="es-ES"/>
              </w:rPr>
              <w:t xml:space="preserve"> bioseguridad</w:t>
            </w:r>
            <w:r w:rsidR="00CC35B5" w:rsidRPr="00174320">
              <w:rPr>
                <w:rFonts w:cs="Tahoma"/>
                <w:lang w:val="es-ES"/>
              </w:rPr>
              <w:t xml:space="preserve"> de la granja</w:t>
            </w:r>
            <w:r w:rsidR="00221E40" w:rsidRPr="0009077F">
              <w:rPr>
                <w:rFonts w:cs="Tahoma"/>
                <w:color w:val="4F81BD"/>
                <w:lang w:val="es-ES"/>
              </w:rPr>
              <w:t>.</w:t>
            </w:r>
          </w:p>
          <w:p w:rsidR="00174320" w:rsidRPr="00174320" w:rsidRDefault="00523232" w:rsidP="00174320">
            <w:pPr>
              <w:numPr>
                <w:ilvl w:val="0"/>
                <w:numId w:val="21"/>
              </w:numPr>
              <w:tabs>
                <w:tab w:val="num" w:pos="426"/>
                <w:tab w:val="num" w:pos="720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425" w:hanging="425"/>
              <w:textAlignment w:val="baseline"/>
              <w:rPr>
                <w:rFonts w:cs="Tahoma"/>
                <w:lang w:val="es-ES"/>
              </w:rPr>
            </w:pPr>
            <w:r>
              <w:rPr>
                <w:rFonts w:cs="Tahoma"/>
                <w:lang w:val="es-ES_tradnl"/>
              </w:rPr>
              <w:t>Aula informática. 6</w:t>
            </w:r>
            <w:r w:rsidR="00174320" w:rsidRPr="00174320">
              <w:rPr>
                <w:rFonts w:cs="Tahoma"/>
                <w:lang w:val="es-ES_tradnl"/>
              </w:rPr>
              <w:t xml:space="preserve"> horas por alumno.</w:t>
            </w:r>
          </w:p>
          <w:p w:rsidR="00174320" w:rsidRDefault="00174320" w:rsidP="00174320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Tahoma"/>
                <w:color w:val="4F81BD"/>
                <w:lang w:val="es-ES"/>
              </w:rPr>
            </w:pPr>
            <w:r>
              <w:rPr>
                <w:rFonts w:cs="Tahoma"/>
                <w:lang w:val="es-ES_tradnl"/>
              </w:rPr>
              <w:t>Búsqueda y análisis de información sobre: Legislación</w:t>
            </w:r>
            <w:r w:rsidR="00824587">
              <w:rPr>
                <w:rFonts w:cs="Tahoma"/>
                <w:lang w:val="es-ES_tradnl"/>
              </w:rPr>
              <w:t>, planes de control</w:t>
            </w:r>
            <w:r>
              <w:rPr>
                <w:rFonts w:cs="Tahoma"/>
                <w:lang w:val="es-ES_tradnl"/>
              </w:rPr>
              <w:t xml:space="preserve"> y situación sanitaria internacional, nacional y/o autonómica. </w:t>
            </w:r>
            <w:r w:rsidRPr="00174320">
              <w:rPr>
                <w:rFonts w:cs="Tahoma"/>
                <w:lang w:val="es-ES"/>
              </w:rPr>
              <w:t>Simulación de brotes de enfermedades de declaración obligatoria</w:t>
            </w:r>
            <w:r w:rsidRPr="00174320">
              <w:rPr>
                <w:rFonts w:cs="Tahoma"/>
                <w:color w:val="4F81BD"/>
                <w:lang w:val="es-ES"/>
              </w:rPr>
              <w:t>.</w:t>
            </w:r>
          </w:p>
          <w:p w:rsidR="002C4468" w:rsidRPr="00B65C03" w:rsidRDefault="00174320" w:rsidP="00B65C03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Tahoma"/>
                <w:lang w:val="es-ES"/>
              </w:rPr>
            </w:pPr>
            <w:r w:rsidRPr="00174320">
              <w:rPr>
                <w:rFonts w:cs="Tahoma"/>
                <w:b/>
                <w:lang w:val="es-ES"/>
              </w:rPr>
              <w:t>Evaluación</w:t>
            </w:r>
            <w:r w:rsidRPr="00174320">
              <w:rPr>
                <w:rFonts w:cs="Tahoma"/>
                <w:lang w:val="es-ES"/>
              </w:rPr>
              <w:t xml:space="preserve"> </w:t>
            </w:r>
            <w:r w:rsidR="00B65C03">
              <w:rPr>
                <w:rFonts w:cs="Tahoma"/>
                <w:lang w:val="es-ES"/>
              </w:rPr>
              <w:t>: elaboración de un informe de datos solicitados al alumno durante las sesiones (fuentes, datos específicos y su análisis e interpretación).</w:t>
            </w:r>
          </w:p>
        </w:tc>
      </w:tr>
    </w:tbl>
    <w:p w:rsidR="002C4468" w:rsidRPr="0009077F" w:rsidRDefault="002C4468" w:rsidP="00AD3C22">
      <w:pPr>
        <w:ind w:left="-567" w:right="-569"/>
        <w:jc w:val="center"/>
        <w:rPr>
          <w:rFonts w:cs="Tahoma"/>
          <w:b/>
          <w:lang w:val="es-E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2C4468" w:rsidRPr="0009077F" w:rsidTr="008A5370">
        <w:tc>
          <w:tcPr>
            <w:tcW w:w="10348" w:type="dxa"/>
            <w:shd w:val="clear" w:color="auto" w:fill="C2D69B"/>
          </w:tcPr>
          <w:p w:rsidR="002C4468" w:rsidRPr="0009077F" w:rsidRDefault="002C4468" w:rsidP="00AD3C22">
            <w:pPr>
              <w:ind w:left="118" w:right="-569"/>
              <w:jc w:val="center"/>
              <w:rPr>
                <w:b/>
              </w:rPr>
            </w:pPr>
            <w:r w:rsidRPr="0009077F">
              <w:rPr>
                <w:rFonts w:cs="Tahoma"/>
                <w:b/>
              </w:rPr>
              <w:t>Método docente</w:t>
            </w:r>
          </w:p>
        </w:tc>
      </w:tr>
      <w:tr w:rsidR="00221E40" w:rsidRPr="0009077F" w:rsidTr="008A5370">
        <w:trPr>
          <w:trHeight w:val="989"/>
        </w:trPr>
        <w:tc>
          <w:tcPr>
            <w:tcW w:w="10348" w:type="dxa"/>
          </w:tcPr>
          <w:p w:rsidR="00221E40" w:rsidRPr="0009077F" w:rsidRDefault="00221E40" w:rsidP="00E53EF8">
            <w:pPr>
              <w:pStyle w:val="Textoindependiente2"/>
              <w:rPr>
                <w:rFonts w:cs="Tahoma"/>
              </w:rPr>
            </w:pPr>
            <w:r w:rsidRPr="0009077F">
              <w:rPr>
                <w:rFonts w:cs="Tahoma"/>
              </w:rPr>
              <w:lastRenderedPageBreak/>
              <w:t>Los contenidos de la asignatura se impartirán mediante clases teóricas y prácticas.</w:t>
            </w:r>
          </w:p>
          <w:p w:rsidR="00221E40" w:rsidRPr="0009077F" w:rsidRDefault="00221E40" w:rsidP="00E53EF8">
            <w:pPr>
              <w:pStyle w:val="Textoindependiente2"/>
              <w:rPr>
                <w:b/>
              </w:rPr>
            </w:pPr>
            <w:r w:rsidRPr="0009077F">
              <w:rPr>
                <w:rFonts w:cs="Tahoma"/>
              </w:rPr>
              <w:t>Las prácticas comprenderán visitas guiadas a explotaciones de diversas especies animales y sesiones de policía sanitaria en el aula informática.</w:t>
            </w:r>
          </w:p>
        </w:tc>
      </w:tr>
    </w:tbl>
    <w:p w:rsidR="002C4468" w:rsidRPr="0009077F" w:rsidRDefault="002C4468" w:rsidP="00AD3C22">
      <w:pPr>
        <w:ind w:left="-567" w:right="-569"/>
        <w:jc w:val="center"/>
        <w:rPr>
          <w:b/>
          <w:lang w:val="es-ES"/>
        </w:rPr>
      </w:pPr>
    </w:p>
    <w:tbl>
      <w:tblPr>
        <w:tblpPr w:leftFromText="141" w:rightFromText="141" w:vertAnchor="text" w:horzAnchor="margin" w:tblpX="-462" w:tblpY="13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2C4468" w:rsidRPr="0009077F" w:rsidTr="008A5370">
        <w:trPr>
          <w:trHeight w:val="567"/>
        </w:trPr>
        <w:tc>
          <w:tcPr>
            <w:tcW w:w="10348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left="142"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Criterios de Evaluación</w:t>
            </w:r>
          </w:p>
        </w:tc>
      </w:tr>
      <w:tr w:rsidR="002C4468" w:rsidRPr="0009077F" w:rsidTr="00660CA1">
        <w:tc>
          <w:tcPr>
            <w:tcW w:w="0" w:type="auto"/>
            <w:shd w:val="clear" w:color="auto" w:fill="FFFFFF"/>
            <w:vAlign w:val="center"/>
          </w:tcPr>
          <w:p w:rsidR="006817E7" w:rsidRPr="009F1750" w:rsidRDefault="006817E7" w:rsidP="006817E7">
            <w:pPr>
              <w:rPr>
                <w:b/>
                <w:lang w:val="es-ES"/>
              </w:rPr>
            </w:pPr>
            <w:r w:rsidRPr="009F1750">
              <w:rPr>
                <w:rFonts w:cs="Tahoma"/>
                <w:lang w:val="es-ES_tradnl"/>
              </w:rPr>
              <w:t xml:space="preserve">Para aprobar la asignatura es necesario superar tanto la parte teórica como práctica. </w:t>
            </w:r>
          </w:p>
          <w:p w:rsidR="00660CA1" w:rsidRPr="009F1750" w:rsidRDefault="00660CA1" w:rsidP="00660CA1">
            <w:pPr>
              <w:rPr>
                <w:rFonts w:cs="Tahoma"/>
                <w:lang w:val="es-ES_tradnl"/>
              </w:rPr>
            </w:pPr>
            <w:r w:rsidRPr="009F1750">
              <w:rPr>
                <w:rFonts w:cs="Tahoma"/>
                <w:lang w:val="es-ES"/>
              </w:rPr>
              <w:t>El examen</w:t>
            </w:r>
            <w:r w:rsidR="006817E7" w:rsidRPr="009F1750">
              <w:rPr>
                <w:rFonts w:cs="Tahoma"/>
                <w:lang w:val="es-ES"/>
              </w:rPr>
              <w:t xml:space="preserve"> teórico</w:t>
            </w:r>
            <w:r w:rsidRPr="009F1750">
              <w:rPr>
                <w:rFonts w:cs="Tahoma"/>
                <w:lang w:val="es-ES"/>
              </w:rPr>
              <w:t xml:space="preserve"> de la asignatura</w:t>
            </w:r>
            <w:r w:rsidR="00221E40" w:rsidRPr="009F1750">
              <w:rPr>
                <w:rFonts w:cs="Tahoma"/>
                <w:lang w:val="es-ES_tradnl"/>
              </w:rPr>
              <w:t xml:space="preserve"> (febrero/septiembre)</w:t>
            </w:r>
            <w:r w:rsidRPr="009F1750">
              <w:rPr>
                <w:rFonts w:cs="Tahoma"/>
                <w:lang w:val="es-ES_tradnl"/>
              </w:rPr>
              <w:t xml:space="preserve"> es escrito y consta de una parte de preguntas tipo test y otra de preguntas de desarrollo</w:t>
            </w:r>
            <w:r w:rsidR="00221E40" w:rsidRPr="009F1750">
              <w:rPr>
                <w:rFonts w:cs="Tahoma"/>
                <w:lang w:val="es-ES_tradnl"/>
              </w:rPr>
              <w:t>.</w:t>
            </w:r>
            <w:r w:rsidRPr="009F1750">
              <w:rPr>
                <w:rFonts w:cs="Tahoma"/>
                <w:lang w:val="es-ES_tradnl"/>
              </w:rPr>
              <w:t xml:space="preserve"> Cada parte se puntú</w:t>
            </w:r>
            <w:r w:rsidR="009F1750">
              <w:rPr>
                <w:rFonts w:cs="Tahoma"/>
                <w:lang w:val="es-ES_tradnl"/>
              </w:rPr>
              <w:t>a sobre un máximo de 10 puntos.  Es necesario obtener al menos 5 puntos en cada una de las partes.</w:t>
            </w:r>
          </w:p>
          <w:p w:rsidR="00DA713B" w:rsidRPr="009F1750" w:rsidRDefault="009F1750" w:rsidP="00DA713B">
            <w:pPr>
              <w:rPr>
                <w:rFonts w:cs="Tahoma"/>
                <w:lang w:val="es-ES_tradnl"/>
              </w:rPr>
            </w:pPr>
            <w:r w:rsidRPr="009F1750">
              <w:rPr>
                <w:rFonts w:cs="Tahoma"/>
                <w:lang w:val="es-ES_tradnl"/>
              </w:rPr>
              <w:t xml:space="preserve">La </w:t>
            </w:r>
            <w:r w:rsidR="00DA713B" w:rsidRPr="009F1750">
              <w:rPr>
                <w:rFonts w:cs="Tahoma"/>
                <w:lang w:val="es-ES_tradnl"/>
              </w:rPr>
              <w:t>no</w:t>
            </w:r>
            <w:r w:rsidR="0099580D">
              <w:rPr>
                <w:rFonts w:cs="Tahoma"/>
                <w:lang w:val="es-ES_tradnl"/>
              </w:rPr>
              <w:t>ta global se calcula ponderando</w:t>
            </w:r>
            <w:r w:rsidR="00DA713B" w:rsidRPr="009F1750">
              <w:rPr>
                <w:rFonts w:cs="Tahoma"/>
                <w:lang w:val="es-ES_tradnl"/>
              </w:rPr>
              <w:t xml:space="preserve">: el test aporta un </w:t>
            </w:r>
            <w:r w:rsidR="0099580D">
              <w:rPr>
                <w:rFonts w:cs="Tahoma"/>
                <w:lang w:val="es-ES_tradnl"/>
              </w:rPr>
              <w:t>3</w:t>
            </w:r>
            <w:r w:rsidR="00DA713B" w:rsidRPr="009F1750">
              <w:rPr>
                <w:rFonts w:cs="Tahoma"/>
                <w:lang w:val="es-ES_tradnl"/>
              </w:rPr>
              <w:t xml:space="preserve">0% </w:t>
            </w:r>
            <w:r w:rsidR="0099580D">
              <w:rPr>
                <w:rFonts w:cs="Tahoma"/>
                <w:lang w:val="es-ES_tradnl"/>
              </w:rPr>
              <w:t>,</w:t>
            </w:r>
            <w:r w:rsidR="00DA713B" w:rsidRPr="009F1750">
              <w:rPr>
                <w:rFonts w:cs="Tahoma"/>
                <w:lang w:val="es-ES_tradnl"/>
              </w:rPr>
              <w:t xml:space="preserve"> las preguntas de desarrollo un 60% del total</w:t>
            </w:r>
            <w:r w:rsidR="0099580D">
              <w:rPr>
                <w:rFonts w:cs="Tahoma"/>
                <w:lang w:val="es-ES_tradnl"/>
              </w:rPr>
              <w:t xml:space="preserve"> y un 10% las prácticas.</w:t>
            </w:r>
          </w:p>
          <w:p w:rsidR="0026303B" w:rsidRDefault="006817E7" w:rsidP="006817E7">
            <w:pPr>
              <w:rPr>
                <w:rFonts w:cs="Tahoma"/>
                <w:color w:val="4F81BD"/>
                <w:lang w:val="es-ES_tradnl"/>
              </w:rPr>
            </w:pPr>
            <w:r w:rsidRPr="0026303B">
              <w:rPr>
                <w:rFonts w:cs="Tahoma"/>
                <w:lang w:val="es-ES_tradnl"/>
              </w:rPr>
              <w:t xml:space="preserve">Para superar las prácticas es obligatoria la asistencia tanto a las prácticas de visitas como a las </w:t>
            </w:r>
            <w:r w:rsidR="009F1750" w:rsidRPr="0026303B">
              <w:rPr>
                <w:rFonts w:cs="Tahoma"/>
                <w:lang w:val="es-ES_tradnl"/>
              </w:rPr>
              <w:t>prácticas en el aula informática</w:t>
            </w:r>
            <w:r w:rsidRPr="0026303B">
              <w:rPr>
                <w:rFonts w:cs="Tahoma"/>
                <w:lang w:val="es-ES_tradnl"/>
              </w:rPr>
              <w:t>.</w:t>
            </w:r>
            <w:r w:rsidRPr="0009077F">
              <w:rPr>
                <w:rFonts w:cs="Tahoma"/>
                <w:color w:val="4F81BD"/>
                <w:lang w:val="es-ES_tradnl"/>
              </w:rPr>
              <w:t xml:space="preserve"> </w:t>
            </w:r>
          </w:p>
          <w:p w:rsidR="0026303B" w:rsidRDefault="0026303B" w:rsidP="0026303B">
            <w:pPr>
              <w:rPr>
                <w:rFonts w:cs="Tahoma"/>
                <w:lang w:val="es-ES_tradnl"/>
              </w:rPr>
            </w:pPr>
            <w:r w:rsidRPr="0026303B">
              <w:rPr>
                <w:rFonts w:cs="Tahoma"/>
                <w:lang w:val="es-ES_tradnl"/>
              </w:rPr>
              <w:t>Asimismo e</w:t>
            </w:r>
            <w:r w:rsidR="006817E7" w:rsidRPr="0026303B">
              <w:rPr>
                <w:rFonts w:cs="Tahoma"/>
                <w:lang w:val="es-ES_tradnl"/>
              </w:rPr>
              <w:t xml:space="preserve">s </w:t>
            </w:r>
            <w:r w:rsidRPr="0026303B">
              <w:rPr>
                <w:rFonts w:cs="Tahoma"/>
                <w:lang w:val="es-ES_tradnl"/>
              </w:rPr>
              <w:t xml:space="preserve">obligatoria la presentación de los informes </w:t>
            </w:r>
            <w:r w:rsidR="006817E7" w:rsidRPr="0026303B">
              <w:rPr>
                <w:rFonts w:cs="Tahoma"/>
                <w:lang w:val="es-ES_tradnl"/>
              </w:rPr>
              <w:t>realiza</w:t>
            </w:r>
            <w:r w:rsidRPr="0026303B">
              <w:rPr>
                <w:rFonts w:cs="Tahoma"/>
                <w:lang w:val="es-ES_tradnl"/>
              </w:rPr>
              <w:t xml:space="preserve">dos tras las visitas a las granjas (instrucciones en el aula virtual y evaluación de  0 a 10 puntos),  y </w:t>
            </w:r>
            <w:r w:rsidR="006817E7" w:rsidRPr="0026303B">
              <w:rPr>
                <w:rFonts w:cs="Tahoma"/>
                <w:lang w:val="es-ES_tradnl"/>
              </w:rPr>
              <w:t xml:space="preserve"> </w:t>
            </w:r>
            <w:r w:rsidRPr="0026303B">
              <w:rPr>
                <w:rFonts w:cs="Tahoma"/>
                <w:lang w:val="es-ES_tradnl"/>
              </w:rPr>
              <w:t>en el aula informática</w:t>
            </w:r>
            <w:r w:rsidR="0099580D">
              <w:rPr>
                <w:rFonts w:cs="Tahoma"/>
                <w:lang w:val="es-ES_tradnl"/>
              </w:rPr>
              <w:t xml:space="preserve">. </w:t>
            </w:r>
          </w:p>
          <w:p w:rsidR="006817E7" w:rsidRPr="0009077F" w:rsidRDefault="0099580D" w:rsidP="0099580D">
            <w:pPr>
              <w:rPr>
                <w:b/>
                <w:lang w:val="es-ES"/>
              </w:rPr>
            </w:pPr>
            <w:r>
              <w:rPr>
                <w:rFonts w:cs="Tahoma"/>
                <w:lang w:val="es-ES_tradnl"/>
              </w:rPr>
              <w:t>La no presentación de informes en tiempo y forma supondrá realizar un examen oral práctico de los contenidos de los dos tipos de prácticas.</w:t>
            </w:r>
          </w:p>
        </w:tc>
      </w:tr>
    </w:tbl>
    <w:p w:rsidR="002C4468" w:rsidRPr="0009077F" w:rsidRDefault="002C4468" w:rsidP="00AD3C22">
      <w:pPr>
        <w:ind w:left="-567" w:right="-569"/>
        <w:jc w:val="center"/>
        <w:rPr>
          <w:b/>
          <w:lang w:val="es-ES"/>
        </w:rPr>
      </w:pPr>
    </w:p>
    <w:tbl>
      <w:tblPr>
        <w:tblpPr w:leftFromText="141" w:rightFromText="141" w:vertAnchor="text" w:horzAnchor="margin" w:tblpX="-462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C4468" w:rsidRPr="0009077F" w:rsidTr="0069478D">
        <w:tc>
          <w:tcPr>
            <w:tcW w:w="10314" w:type="dxa"/>
            <w:shd w:val="clear" w:color="auto" w:fill="C2D69B"/>
            <w:vAlign w:val="center"/>
          </w:tcPr>
          <w:p w:rsidR="002C4468" w:rsidRPr="0009077F" w:rsidRDefault="002C4468" w:rsidP="00AD3C22">
            <w:pPr>
              <w:ind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Otra Información Relevante</w:t>
            </w:r>
          </w:p>
        </w:tc>
      </w:tr>
      <w:tr w:rsidR="002C4468" w:rsidRPr="0009077F" w:rsidTr="0069478D">
        <w:tc>
          <w:tcPr>
            <w:tcW w:w="10314" w:type="dxa"/>
            <w:shd w:val="clear" w:color="auto" w:fill="FFFFFF"/>
            <w:vAlign w:val="center"/>
          </w:tcPr>
          <w:p w:rsidR="002C4468" w:rsidRPr="0009077F" w:rsidRDefault="00221E40" w:rsidP="00221E40">
            <w:pPr>
              <w:ind w:right="-569"/>
              <w:jc w:val="center"/>
              <w:rPr>
                <w:rFonts w:cs="Tahoma"/>
                <w:lang w:val="es-ES"/>
              </w:rPr>
            </w:pPr>
            <w:r w:rsidRPr="0009077F">
              <w:rPr>
                <w:rFonts w:cs="Tahoma"/>
                <w:lang w:val="es-ES"/>
              </w:rPr>
              <w:t>La asignatura está virtualizada en Moodle.</w:t>
            </w:r>
          </w:p>
        </w:tc>
      </w:tr>
    </w:tbl>
    <w:p w:rsidR="002C4468" w:rsidRPr="0009077F" w:rsidRDefault="002C4468" w:rsidP="00AD3C22">
      <w:pPr>
        <w:ind w:right="-569"/>
        <w:jc w:val="center"/>
        <w:rPr>
          <w:b/>
          <w:lang w:val="es-ES"/>
        </w:rPr>
      </w:pPr>
    </w:p>
    <w:tbl>
      <w:tblPr>
        <w:tblW w:w="0" w:type="auto"/>
        <w:jc w:val="center"/>
        <w:tblInd w:w="-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0"/>
      </w:tblGrid>
      <w:tr w:rsidR="002C4468" w:rsidRPr="0009077F" w:rsidTr="0069478D">
        <w:trPr>
          <w:trHeight w:val="408"/>
          <w:jc w:val="center"/>
        </w:trPr>
        <w:tc>
          <w:tcPr>
            <w:tcW w:w="10390" w:type="dxa"/>
            <w:shd w:val="clear" w:color="auto" w:fill="C2D69B"/>
          </w:tcPr>
          <w:p w:rsidR="002C4468" w:rsidRPr="0009077F" w:rsidRDefault="002C4468" w:rsidP="00AD3C22">
            <w:pPr>
              <w:ind w:right="-569"/>
              <w:jc w:val="center"/>
              <w:rPr>
                <w:rFonts w:cs="Tahoma"/>
                <w:b/>
              </w:rPr>
            </w:pPr>
            <w:r w:rsidRPr="0009077F">
              <w:rPr>
                <w:rFonts w:cs="Tahoma"/>
                <w:b/>
              </w:rPr>
              <w:t>Bibliografía  Básica Recomendada</w:t>
            </w:r>
          </w:p>
        </w:tc>
      </w:tr>
      <w:tr w:rsidR="002C4468" w:rsidRPr="0009077F" w:rsidTr="0069478D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0390" w:type="dxa"/>
          </w:tcPr>
          <w:p w:rsidR="00221E40" w:rsidRPr="0009077F" w:rsidRDefault="00221E40" w:rsidP="00221E40">
            <w:pPr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4F81BD"/>
              </w:rPr>
            </w:pPr>
            <w:r w:rsidRPr="0009077F">
              <w:rPr>
                <w:rFonts w:cs="Tahoma"/>
                <w:color w:val="4F81BD"/>
              </w:rPr>
              <w:t>Radostis, O.M</w:t>
            </w:r>
            <w:r w:rsidRPr="0009077F">
              <w:rPr>
                <w:rFonts w:cs="Tahoma"/>
                <w:color w:val="4F81BD"/>
                <w:lang w:val="en-GB"/>
              </w:rPr>
              <w:t>. (2001) Herd health. Food animal production medicine. 3</w:t>
            </w:r>
            <w:r w:rsidRPr="0009077F">
              <w:rPr>
                <w:rFonts w:cs="Tahoma"/>
                <w:color w:val="4F81BD"/>
                <w:vertAlign w:val="superscript"/>
                <w:lang w:val="en-GB"/>
              </w:rPr>
              <w:t>a</w:t>
            </w:r>
            <w:r w:rsidRPr="0009077F">
              <w:rPr>
                <w:rFonts w:cs="Tahoma"/>
                <w:color w:val="4F81BD"/>
                <w:lang w:val="en-GB"/>
              </w:rPr>
              <w:t xml:space="preserve"> ed. </w:t>
            </w:r>
            <w:r w:rsidRPr="0009077F">
              <w:rPr>
                <w:rFonts w:cs="Tahoma"/>
                <w:color w:val="4F81BD"/>
              </w:rPr>
              <w:t>Saunders Company.</w:t>
            </w:r>
          </w:p>
          <w:p w:rsidR="00221E40" w:rsidRPr="0009077F" w:rsidRDefault="00221E40" w:rsidP="00221E40">
            <w:pPr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4F81BD"/>
              </w:rPr>
            </w:pPr>
            <w:r w:rsidRPr="0009077F">
              <w:rPr>
                <w:rFonts w:cs="Tahoma"/>
                <w:color w:val="4F81BD"/>
              </w:rPr>
              <w:t>B</w:t>
            </w:r>
            <w:r w:rsidRPr="0009077F">
              <w:rPr>
                <w:rFonts w:cs="Tahoma"/>
                <w:color w:val="4F81BD"/>
                <w:lang w:val="en-GB"/>
              </w:rPr>
              <w:t xml:space="preserve">rand, A., Noordhuizen, J.P.T.M., Schukken, Y.H. (1996) Herd health and production management in dairy practice. </w:t>
            </w:r>
            <w:r w:rsidRPr="0009077F">
              <w:rPr>
                <w:rFonts w:cs="Tahoma"/>
                <w:color w:val="4F81BD"/>
              </w:rPr>
              <w:t>Wageningen Pers.</w:t>
            </w:r>
          </w:p>
          <w:p w:rsidR="00221E40" w:rsidRPr="0009077F" w:rsidRDefault="00221E40" w:rsidP="00221E40">
            <w:pPr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4F81BD"/>
              </w:rPr>
            </w:pPr>
            <w:r w:rsidRPr="0009077F">
              <w:rPr>
                <w:rFonts w:cs="Tahoma"/>
                <w:color w:val="4F81BD"/>
                <w:lang w:val="en-GB"/>
              </w:rPr>
              <w:t xml:space="preserve">Moss, R. (1992) Livestock health and welfare. </w:t>
            </w:r>
            <w:r w:rsidRPr="0009077F">
              <w:rPr>
                <w:rFonts w:cs="Tahoma"/>
                <w:color w:val="4F81BD"/>
              </w:rPr>
              <w:t>Wright-Butterworth.</w:t>
            </w:r>
          </w:p>
          <w:p w:rsidR="00221E40" w:rsidRPr="0009077F" w:rsidRDefault="00221E40" w:rsidP="00221E40">
            <w:pPr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4F81BD"/>
              </w:rPr>
            </w:pPr>
            <w:r w:rsidRPr="0009077F">
              <w:rPr>
                <w:rFonts w:cs="Tahoma"/>
                <w:color w:val="4F81BD"/>
                <w:lang w:val="es-ES"/>
              </w:rPr>
              <w:t xml:space="preserve">Muirhead, M.R, Alexander, T.J. (2001) Manejo sanitario y tratamiento de las enfermedades del cerdo. </w:t>
            </w:r>
            <w:r w:rsidRPr="0009077F">
              <w:rPr>
                <w:rFonts w:cs="Tahoma"/>
                <w:color w:val="4F81BD"/>
              </w:rPr>
              <w:t>Referencias para la granja. Intermédica.</w:t>
            </w:r>
          </w:p>
          <w:p w:rsidR="00221E40" w:rsidRPr="0009077F" w:rsidRDefault="00221E40" w:rsidP="00221E40">
            <w:pPr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4F81BD"/>
                <w:lang w:val="pt-BR"/>
              </w:rPr>
            </w:pPr>
            <w:r w:rsidRPr="0009077F">
              <w:rPr>
                <w:rFonts w:cs="Tahoma"/>
                <w:color w:val="4F81BD"/>
              </w:rPr>
              <w:t xml:space="preserve">Toma, B., Dufour, B., Sanaa, M., Benet, J.J., Ellis, P., Moutou, F.Y., Louza, A. (1999). </w:t>
            </w:r>
            <w:r w:rsidRPr="0009077F">
              <w:rPr>
                <w:rFonts w:cs="Tahoma"/>
                <w:color w:val="4F81BD"/>
                <w:lang w:val="en-GB"/>
              </w:rPr>
              <w:t xml:space="preserve">Applied veterinary epidemiology and the control of disease in populations. </w:t>
            </w:r>
            <w:r w:rsidRPr="0009077F">
              <w:rPr>
                <w:rFonts w:cs="Tahoma"/>
                <w:color w:val="4F81BD"/>
                <w:lang w:val="pt-BR"/>
              </w:rPr>
              <w:t>AEEMA.</w:t>
            </w:r>
          </w:p>
          <w:p w:rsidR="00221E40" w:rsidRPr="0009077F" w:rsidRDefault="00221E40" w:rsidP="00221E40">
            <w:pPr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4F81BD"/>
              </w:rPr>
            </w:pPr>
            <w:r w:rsidRPr="0009077F">
              <w:rPr>
                <w:rFonts w:cs="Tahoma"/>
                <w:color w:val="4F81BD"/>
              </w:rPr>
              <w:t>Dufour, B., Hendrikx, P. (2009) Epidemiological surveillance in animal health. 2ª ed. OIE.</w:t>
            </w:r>
          </w:p>
          <w:p w:rsidR="00221E40" w:rsidRPr="0009077F" w:rsidRDefault="00221E40" w:rsidP="00221E40">
            <w:pPr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4F81BD"/>
                <w:lang w:val="es-ES"/>
              </w:rPr>
            </w:pPr>
            <w:r w:rsidRPr="0009077F">
              <w:rPr>
                <w:rFonts w:cs="Tahoma"/>
                <w:color w:val="4F81BD"/>
                <w:lang w:val="es-ES"/>
              </w:rPr>
              <w:t>Ley 8/2003 de 24 de abril de Sanidad Animal. BOE de 25 de abril de 2003.</w:t>
            </w:r>
          </w:p>
          <w:p w:rsidR="00C758FC" w:rsidRPr="0009077F" w:rsidRDefault="00C758FC" w:rsidP="00C758FC">
            <w:pPr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4F81BD"/>
                <w:lang w:val="es-ES"/>
              </w:rPr>
            </w:pPr>
            <w:r w:rsidRPr="0009077F">
              <w:rPr>
                <w:rFonts w:cs="Tahoma"/>
                <w:color w:val="4F81BD"/>
                <w:lang w:val="es-ES"/>
              </w:rPr>
              <w:t>González Ríos, I. Sanidad animal y seguridad alimentaria en los productos de origen. Granada. Comares, 2004.</w:t>
            </w:r>
          </w:p>
          <w:p w:rsidR="00DA713B" w:rsidRPr="0009077F" w:rsidRDefault="00DA713B" w:rsidP="00C758FC">
            <w:pPr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4F81BD"/>
                <w:lang w:val="es-ES"/>
              </w:rPr>
            </w:pPr>
            <w:r w:rsidRPr="0009077F">
              <w:rPr>
                <w:rFonts w:cs="Tahoma"/>
                <w:color w:val="4F81BD"/>
              </w:rPr>
              <w:t xml:space="preserve">Miller, L&amp; Hurley, K. (2009). Infectious disease management in animal shelters. ed. </w:t>
            </w:r>
            <w:r w:rsidRPr="0009077F">
              <w:rPr>
                <w:rFonts w:cs="Tahoma"/>
                <w:color w:val="4F81BD"/>
                <w:lang w:val="es-ES"/>
              </w:rPr>
              <w:t>Wiley-Blackwell</w:t>
            </w:r>
          </w:p>
          <w:p w:rsidR="00221E40" w:rsidRPr="0009077F" w:rsidRDefault="00221E40" w:rsidP="00221E40">
            <w:pPr>
              <w:numPr>
                <w:ilvl w:val="0"/>
                <w:numId w:val="25"/>
              </w:numPr>
              <w:spacing w:after="0" w:line="240" w:lineRule="auto"/>
              <w:rPr>
                <w:rFonts w:cs="Tahoma"/>
                <w:color w:val="4F81BD"/>
                <w:lang w:val="pt-BR"/>
              </w:rPr>
            </w:pPr>
            <w:r w:rsidRPr="0009077F">
              <w:rPr>
                <w:rFonts w:cs="Tahoma"/>
                <w:color w:val="4F81BD"/>
                <w:lang w:val="pt-BR"/>
              </w:rPr>
              <w:t>Páginas web:</w:t>
            </w:r>
          </w:p>
          <w:p w:rsidR="00221E40" w:rsidRPr="0009077F" w:rsidRDefault="00EF16E4" w:rsidP="00221E40">
            <w:pPr>
              <w:numPr>
                <w:ilvl w:val="1"/>
                <w:numId w:val="25"/>
              </w:numPr>
              <w:spacing w:after="0" w:line="240" w:lineRule="auto"/>
              <w:rPr>
                <w:rFonts w:cs="Tahoma"/>
                <w:color w:val="4F81BD"/>
                <w:lang w:val="pt-BR"/>
              </w:rPr>
            </w:pPr>
            <w:hyperlink r:id="rId7" w:history="1">
              <w:r w:rsidR="00221E40" w:rsidRPr="0009077F">
                <w:rPr>
                  <w:rStyle w:val="Hipervnculo"/>
                  <w:rFonts w:cs="Tahoma"/>
                  <w:color w:val="4F81BD"/>
                  <w:lang w:val="pt-BR"/>
                </w:rPr>
                <w:t>http://www.magrama.gob.es/es/mapa-web/default.aspx</w:t>
              </w:r>
            </w:hyperlink>
          </w:p>
          <w:p w:rsidR="002C4468" w:rsidRPr="0009077F" w:rsidRDefault="00EF16E4" w:rsidP="00221E40">
            <w:pPr>
              <w:numPr>
                <w:ilvl w:val="1"/>
                <w:numId w:val="25"/>
              </w:numPr>
              <w:spacing w:after="0" w:line="240" w:lineRule="auto"/>
              <w:rPr>
                <w:rFonts w:cs="Tahoma"/>
                <w:color w:val="4F81BD"/>
                <w:lang w:val="pt-BR"/>
              </w:rPr>
            </w:pPr>
            <w:hyperlink r:id="rId8" w:history="1">
              <w:r w:rsidR="00221E40" w:rsidRPr="0009077F">
                <w:rPr>
                  <w:rStyle w:val="Hipervnculo"/>
                  <w:rFonts w:cs="Tahoma"/>
                  <w:color w:val="4F81BD"/>
                </w:rPr>
                <w:t>www.oie.int</w:t>
              </w:r>
            </w:hyperlink>
            <w:r w:rsidR="00495773" w:rsidRPr="0009077F">
              <w:rPr>
                <w:color w:val="4F81BD"/>
              </w:rPr>
              <w:t xml:space="preserve"> </w:t>
            </w:r>
            <w:r w:rsidR="00221E40" w:rsidRPr="0009077F">
              <w:rPr>
                <w:rFonts w:cs="Tahoma"/>
                <w:color w:val="4F81BD"/>
              </w:rPr>
              <w:t xml:space="preserve"> </w:t>
            </w:r>
          </w:p>
          <w:p w:rsidR="00495773" w:rsidRPr="0009077F" w:rsidRDefault="00EF16E4" w:rsidP="00221E40">
            <w:pPr>
              <w:numPr>
                <w:ilvl w:val="1"/>
                <w:numId w:val="25"/>
              </w:numPr>
              <w:spacing w:after="0" w:line="240" w:lineRule="auto"/>
              <w:rPr>
                <w:rFonts w:cs="Tahoma"/>
                <w:lang w:val="pt-BR"/>
              </w:rPr>
            </w:pPr>
            <w:hyperlink r:id="rId9" w:history="1">
              <w:r w:rsidR="00495773" w:rsidRPr="0009077F">
                <w:rPr>
                  <w:rStyle w:val="Hipervnculo"/>
                  <w:rFonts w:cs="Tahoma"/>
                  <w:color w:val="4F81BD"/>
                  <w:lang w:val="pt-BR"/>
                </w:rPr>
                <w:t>http://europa.eu/legislation_summaries/food_safety/animal_health/index_es.htm</w:t>
              </w:r>
            </w:hyperlink>
            <w:r w:rsidR="00495773" w:rsidRPr="0009077F">
              <w:rPr>
                <w:rFonts w:cs="Tahoma"/>
                <w:lang w:val="pt-BR"/>
              </w:rPr>
              <w:t xml:space="preserve"> </w:t>
            </w:r>
          </w:p>
        </w:tc>
      </w:tr>
    </w:tbl>
    <w:p w:rsidR="002C4468" w:rsidRPr="0009077F" w:rsidRDefault="002C4468" w:rsidP="00AD3C22">
      <w:pPr>
        <w:jc w:val="center"/>
        <w:rPr>
          <w:lang w:val="pt-BR"/>
        </w:rPr>
      </w:pPr>
    </w:p>
    <w:sectPr w:rsidR="002C4468" w:rsidRPr="0009077F" w:rsidSect="00851CF3">
      <w:pgSz w:w="11906" w:h="16838"/>
      <w:pgMar w:top="540" w:right="1418" w:bottom="899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CE3"/>
    <w:multiLevelType w:val="hybridMultilevel"/>
    <w:tmpl w:val="23C6B8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6428A"/>
    <w:multiLevelType w:val="hybridMultilevel"/>
    <w:tmpl w:val="C6100026"/>
    <w:lvl w:ilvl="0" w:tplc="0B90D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70B7B"/>
    <w:multiLevelType w:val="hybridMultilevel"/>
    <w:tmpl w:val="1910CD74"/>
    <w:lvl w:ilvl="0" w:tplc="4EDE3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C4A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A33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E34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A8B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28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2DD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E52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4B1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66450"/>
    <w:multiLevelType w:val="singleLevel"/>
    <w:tmpl w:val="AA504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8102DF7"/>
    <w:multiLevelType w:val="hybridMultilevel"/>
    <w:tmpl w:val="11F41716"/>
    <w:lvl w:ilvl="0" w:tplc="DD20A78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DC3C0D"/>
    <w:multiLevelType w:val="hybridMultilevel"/>
    <w:tmpl w:val="0AE679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209F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</w:abstractNum>
  <w:abstractNum w:abstractNumId="7">
    <w:nsid w:val="2DF302E0"/>
    <w:multiLevelType w:val="multilevel"/>
    <w:tmpl w:val="3FC276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61B89"/>
    <w:multiLevelType w:val="hybridMultilevel"/>
    <w:tmpl w:val="3FC276E4"/>
    <w:lvl w:ilvl="0" w:tplc="4EDE3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5A48F2"/>
    <w:multiLevelType w:val="hybridMultilevel"/>
    <w:tmpl w:val="DB96ABE6"/>
    <w:lvl w:ilvl="0" w:tplc="4254F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637776"/>
    <w:multiLevelType w:val="hybridMultilevel"/>
    <w:tmpl w:val="51A6C106"/>
    <w:lvl w:ilvl="0" w:tplc="A2FE84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47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6AA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20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240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2F4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AB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EAC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A68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1306E8"/>
    <w:multiLevelType w:val="hybridMultilevel"/>
    <w:tmpl w:val="6A3CF24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CC771F"/>
    <w:multiLevelType w:val="hybridMultilevel"/>
    <w:tmpl w:val="8760E0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CC6730"/>
    <w:multiLevelType w:val="hybridMultilevel"/>
    <w:tmpl w:val="CC9ABD2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A576AE"/>
    <w:multiLevelType w:val="hybridMultilevel"/>
    <w:tmpl w:val="91444F6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D11286"/>
    <w:multiLevelType w:val="hybridMultilevel"/>
    <w:tmpl w:val="A3FC7DE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B56E5B"/>
    <w:multiLevelType w:val="singleLevel"/>
    <w:tmpl w:val="B1C0C95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7">
    <w:nsid w:val="574D7DFF"/>
    <w:multiLevelType w:val="hybridMultilevel"/>
    <w:tmpl w:val="57B078A4"/>
    <w:lvl w:ilvl="0" w:tplc="0C0A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612C55"/>
    <w:multiLevelType w:val="hybridMultilevel"/>
    <w:tmpl w:val="3DB0EACA"/>
    <w:lvl w:ilvl="0" w:tplc="836C3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415FFF"/>
    <w:multiLevelType w:val="hybridMultilevel"/>
    <w:tmpl w:val="15F84176"/>
    <w:lvl w:ilvl="0" w:tplc="9B743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08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8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2E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81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A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E7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2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4E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7C64E1"/>
    <w:multiLevelType w:val="hybridMultilevel"/>
    <w:tmpl w:val="FC1659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3200F8"/>
    <w:multiLevelType w:val="hybridMultilevel"/>
    <w:tmpl w:val="924AB0B6"/>
    <w:lvl w:ilvl="0" w:tplc="C65E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481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0D8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872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8E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ABF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60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E5D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03B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A5CC9"/>
    <w:multiLevelType w:val="hybridMultilevel"/>
    <w:tmpl w:val="E5A8FA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4F5041"/>
    <w:multiLevelType w:val="hybridMultilevel"/>
    <w:tmpl w:val="0686AC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395928"/>
    <w:multiLevelType w:val="hybridMultilevel"/>
    <w:tmpl w:val="55284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458B0"/>
    <w:multiLevelType w:val="hybridMultilevel"/>
    <w:tmpl w:val="2D72E4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21"/>
  </w:num>
  <w:num w:numId="5">
    <w:abstractNumId w:val="8"/>
  </w:num>
  <w:num w:numId="6">
    <w:abstractNumId w:val="7"/>
  </w:num>
  <w:num w:numId="7">
    <w:abstractNumId w:val="22"/>
  </w:num>
  <w:num w:numId="8">
    <w:abstractNumId w:val="18"/>
  </w:num>
  <w:num w:numId="9">
    <w:abstractNumId w:val="14"/>
  </w:num>
  <w:num w:numId="10">
    <w:abstractNumId w:val="20"/>
  </w:num>
  <w:num w:numId="11">
    <w:abstractNumId w:val="11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25"/>
  </w:num>
  <w:num w:numId="17">
    <w:abstractNumId w:val="15"/>
  </w:num>
  <w:num w:numId="18">
    <w:abstractNumId w:val="9"/>
  </w:num>
  <w:num w:numId="19">
    <w:abstractNumId w:val="17"/>
  </w:num>
  <w:num w:numId="20">
    <w:abstractNumId w:val="10"/>
  </w:num>
  <w:num w:numId="21">
    <w:abstractNumId w:val="6"/>
  </w:num>
  <w:num w:numId="22">
    <w:abstractNumId w:val="24"/>
  </w:num>
  <w:num w:numId="23">
    <w:abstractNumId w:val="1"/>
  </w:num>
  <w:num w:numId="24">
    <w:abstractNumId w:val="5"/>
  </w:num>
  <w:num w:numId="25">
    <w:abstractNumId w:val="2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FC603B"/>
    <w:rsid w:val="00046828"/>
    <w:rsid w:val="00075918"/>
    <w:rsid w:val="00076860"/>
    <w:rsid w:val="0009077F"/>
    <w:rsid w:val="000946E0"/>
    <w:rsid w:val="000C1549"/>
    <w:rsid w:val="001567C1"/>
    <w:rsid w:val="00174320"/>
    <w:rsid w:val="001A4A98"/>
    <w:rsid w:val="001D5727"/>
    <w:rsid w:val="001F3E01"/>
    <w:rsid w:val="002212C1"/>
    <w:rsid w:val="00221E40"/>
    <w:rsid w:val="0023783F"/>
    <w:rsid w:val="0025342A"/>
    <w:rsid w:val="0026303B"/>
    <w:rsid w:val="002C4468"/>
    <w:rsid w:val="00337168"/>
    <w:rsid w:val="003A0F40"/>
    <w:rsid w:val="003D1288"/>
    <w:rsid w:val="003D7117"/>
    <w:rsid w:val="003F2581"/>
    <w:rsid w:val="00445771"/>
    <w:rsid w:val="00471965"/>
    <w:rsid w:val="0047572B"/>
    <w:rsid w:val="00491BBB"/>
    <w:rsid w:val="004921A9"/>
    <w:rsid w:val="00495773"/>
    <w:rsid w:val="004F3E33"/>
    <w:rsid w:val="00517D52"/>
    <w:rsid w:val="00523232"/>
    <w:rsid w:val="00564669"/>
    <w:rsid w:val="005649FA"/>
    <w:rsid w:val="005707EB"/>
    <w:rsid w:val="005D3854"/>
    <w:rsid w:val="00660CA1"/>
    <w:rsid w:val="00662DC1"/>
    <w:rsid w:val="006817E7"/>
    <w:rsid w:val="00687C99"/>
    <w:rsid w:val="0069478D"/>
    <w:rsid w:val="006B1C75"/>
    <w:rsid w:val="006E5983"/>
    <w:rsid w:val="006E69FB"/>
    <w:rsid w:val="006F034E"/>
    <w:rsid w:val="00716A4C"/>
    <w:rsid w:val="00721189"/>
    <w:rsid w:val="00731CEF"/>
    <w:rsid w:val="00772D46"/>
    <w:rsid w:val="00773636"/>
    <w:rsid w:val="00780B38"/>
    <w:rsid w:val="00797DEE"/>
    <w:rsid w:val="007A0F9C"/>
    <w:rsid w:val="00824587"/>
    <w:rsid w:val="00851CF3"/>
    <w:rsid w:val="00860BD6"/>
    <w:rsid w:val="00862A9C"/>
    <w:rsid w:val="00867D3B"/>
    <w:rsid w:val="008A5370"/>
    <w:rsid w:val="008A6DC2"/>
    <w:rsid w:val="008B2B6F"/>
    <w:rsid w:val="008C37F3"/>
    <w:rsid w:val="008D164B"/>
    <w:rsid w:val="008F2AEE"/>
    <w:rsid w:val="00961B07"/>
    <w:rsid w:val="00985999"/>
    <w:rsid w:val="0099580D"/>
    <w:rsid w:val="00996399"/>
    <w:rsid w:val="00997A2C"/>
    <w:rsid w:val="009A0F63"/>
    <w:rsid w:val="009E699A"/>
    <w:rsid w:val="009F1750"/>
    <w:rsid w:val="009F48CF"/>
    <w:rsid w:val="009F4E89"/>
    <w:rsid w:val="00A32B51"/>
    <w:rsid w:val="00A40477"/>
    <w:rsid w:val="00AB418D"/>
    <w:rsid w:val="00AB7624"/>
    <w:rsid w:val="00AD3C22"/>
    <w:rsid w:val="00B6447B"/>
    <w:rsid w:val="00B65C03"/>
    <w:rsid w:val="00B82609"/>
    <w:rsid w:val="00BB2AB9"/>
    <w:rsid w:val="00BF331C"/>
    <w:rsid w:val="00C758FC"/>
    <w:rsid w:val="00CC35B5"/>
    <w:rsid w:val="00CF51F0"/>
    <w:rsid w:val="00D16079"/>
    <w:rsid w:val="00D17A43"/>
    <w:rsid w:val="00D27B2D"/>
    <w:rsid w:val="00D459C0"/>
    <w:rsid w:val="00D51760"/>
    <w:rsid w:val="00D87489"/>
    <w:rsid w:val="00DA713B"/>
    <w:rsid w:val="00E03218"/>
    <w:rsid w:val="00E53EF8"/>
    <w:rsid w:val="00E70CB8"/>
    <w:rsid w:val="00EC388C"/>
    <w:rsid w:val="00EF16E4"/>
    <w:rsid w:val="00F0386E"/>
    <w:rsid w:val="00F7021C"/>
    <w:rsid w:val="00FA6D4D"/>
    <w:rsid w:val="00FA7F3D"/>
    <w:rsid w:val="00FB49EF"/>
    <w:rsid w:val="00FB604E"/>
    <w:rsid w:val="00FC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o:colormenu v:ext="edit" strokecolor="none [2406]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16A4C"/>
    <w:pPr>
      <w:spacing w:after="200" w:line="276" w:lineRule="auto"/>
      <w:jc w:val="both"/>
    </w:pPr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16A4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16A4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716A4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716A4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9"/>
    <w:qFormat/>
    <w:rsid w:val="00716A4C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716A4C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716A4C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"/>
    <w:uiPriority w:val="99"/>
    <w:qFormat/>
    <w:rsid w:val="00716A4C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"/>
    <w:uiPriority w:val="99"/>
    <w:qFormat/>
    <w:rsid w:val="00716A4C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16A4C"/>
    <w:rPr>
      <w:rFonts w:cs="Times New Roman"/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16A4C"/>
    <w:rPr>
      <w:rFonts w:cs="Times New Roman"/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716A4C"/>
    <w:rPr>
      <w:rFonts w:cs="Times New Roman"/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716A4C"/>
    <w:rPr>
      <w:rFonts w:cs="Times New Roman"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716A4C"/>
    <w:rPr>
      <w:rFonts w:cs="Times New Roman"/>
      <w:smallCaps/>
      <w:color w:val="943634"/>
      <w:spacing w:val="1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716A4C"/>
    <w:rPr>
      <w:rFonts w:cs="Times New Roman"/>
      <w:smallCaps/>
      <w:color w:val="C0504D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716A4C"/>
    <w:rPr>
      <w:rFonts w:cs="Times New Roman"/>
      <w:b/>
      <w:smallCaps/>
      <w:color w:val="C0504D"/>
      <w:spacing w:val="10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716A4C"/>
    <w:rPr>
      <w:rFonts w:cs="Times New Roman"/>
      <w:b/>
      <w:i/>
      <w:smallCaps/>
      <w:color w:val="94363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716A4C"/>
    <w:rPr>
      <w:rFonts w:cs="Times New Roman"/>
      <w:b/>
      <w:i/>
      <w:smallCaps/>
      <w:color w:val="622423"/>
    </w:rPr>
  </w:style>
  <w:style w:type="table" w:styleId="Tablaconcuadrcula">
    <w:name w:val="Table Grid"/>
    <w:basedOn w:val="Tablanormal"/>
    <w:uiPriority w:val="99"/>
    <w:rsid w:val="00FC6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CF51F0"/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A1803"/>
    <w:rPr>
      <w:sz w:val="20"/>
      <w:szCs w:val="20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F51F0"/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1803"/>
    <w:rPr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rsid w:val="00CF51F0"/>
    <w:rPr>
      <w:rFonts w:cs="Times New Roman"/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99"/>
    <w:qFormat/>
    <w:rsid w:val="00716A4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99"/>
    <w:locked/>
    <w:rsid w:val="00716A4C"/>
    <w:rPr>
      <w:rFonts w:cs="Times New Roman"/>
      <w:smallCaps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rsid w:val="004921A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A1803"/>
    <w:rPr>
      <w:sz w:val="20"/>
      <w:szCs w:val="20"/>
      <w:lang w:val="en-US" w:eastAsia="en-US"/>
    </w:rPr>
  </w:style>
  <w:style w:type="paragraph" w:styleId="Epgrafe">
    <w:name w:val="caption"/>
    <w:basedOn w:val="Normal"/>
    <w:next w:val="Normal"/>
    <w:uiPriority w:val="99"/>
    <w:qFormat/>
    <w:rsid w:val="00716A4C"/>
    <w:rPr>
      <w:b/>
      <w:bCs/>
      <w:caps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99"/>
    <w:qFormat/>
    <w:rsid w:val="00716A4C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716A4C"/>
    <w:rPr>
      <w:rFonts w:ascii="Cambria" w:hAnsi="Cambria" w:cs="Times New Roman"/>
      <w:sz w:val="22"/>
      <w:szCs w:val="22"/>
    </w:rPr>
  </w:style>
  <w:style w:type="character" w:styleId="Textoennegrita">
    <w:name w:val="Strong"/>
    <w:basedOn w:val="Fuentedeprrafopredeter"/>
    <w:uiPriority w:val="99"/>
    <w:qFormat/>
    <w:rsid w:val="00716A4C"/>
    <w:rPr>
      <w:rFonts w:cs="Times New Roman"/>
      <w:b/>
      <w:color w:val="C0504D"/>
    </w:rPr>
  </w:style>
  <w:style w:type="character" w:styleId="nfasis">
    <w:name w:val="Emphasis"/>
    <w:basedOn w:val="Fuentedeprrafopredeter"/>
    <w:uiPriority w:val="99"/>
    <w:qFormat/>
    <w:rsid w:val="00716A4C"/>
    <w:rPr>
      <w:rFonts w:cs="Times New Roman"/>
      <w:b/>
      <w:i/>
      <w:spacing w:val="10"/>
    </w:rPr>
  </w:style>
  <w:style w:type="paragraph" w:styleId="Sinespaciado">
    <w:name w:val="No Spacing"/>
    <w:basedOn w:val="Normal"/>
    <w:link w:val="SinespaciadoCar"/>
    <w:uiPriority w:val="99"/>
    <w:qFormat/>
    <w:rsid w:val="00716A4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16A4C"/>
    <w:rPr>
      <w:rFonts w:cs="Times New Roman"/>
    </w:rPr>
  </w:style>
  <w:style w:type="paragraph" w:styleId="Prrafodelista">
    <w:name w:val="List Paragraph"/>
    <w:basedOn w:val="Normal"/>
    <w:uiPriority w:val="99"/>
    <w:qFormat/>
    <w:rsid w:val="00716A4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716A4C"/>
    <w:rPr>
      <w:i/>
    </w:rPr>
  </w:style>
  <w:style w:type="character" w:customStyle="1" w:styleId="CitaCar">
    <w:name w:val="Cita Car"/>
    <w:basedOn w:val="Fuentedeprrafopredeter"/>
    <w:link w:val="Cita"/>
    <w:uiPriority w:val="99"/>
    <w:locked/>
    <w:rsid w:val="00716A4C"/>
    <w:rPr>
      <w:rFonts w:cs="Times New Roman"/>
      <w:i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6A4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716A4C"/>
    <w:rPr>
      <w:rFonts w:cs="Times New Roman"/>
      <w:b/>
      <w:i/>
      <w:color w:val="FFFFFF"/>
      <w:shd w:val="clear" w:color="auto" w:fill="C0504D"/>
    </w:rPr>
  </w:style>
  <w:style w:type="character" w:styleId="nfasissutil">
    <w:name w:val="Subtle Emphasis"/>
    <w:basedOn w:val="Fuentedeprrafopredeter"/>
    <w:uiPriority w:val="99"/>
    <w:qFormat/>
    <w:rsid w:val="00716A4C"/>
    <w:rPr>
      <w:i/>
    </w:rPr>
  </w:style>
  <w:style w:type="character" w:styleId="nfasisintenso">
    <w:name w:val="Intense Emphasis"/>
    <w:basedOn w:val="Fuentedeprrafopredeter"/>
    <w:uiPriority w:val="99"/>
    <w:qFormat/>
    <w:rsid w:val="00716A4C"/>
    <w:rPr>
      <w:b/>
      <w:i/>
      <w:color w:val="C0504D"/>
      <w:spacing w:val="10"/>
    </w:rPr>
  </w:style>
  <w:style w:type="character" w:styleId="Referenciasutil">
    <w:name w:val="Subtle Reference"/>
    <w:basedOn w:val="Fuentedeprrafopredeter"/>
    <w:uiPriority w:val="99"/>
    <w:qFormat/>
    <w:rsid w:val="00716A4C"/>
    <w:rPr>
      <w:b/>
    </w:rPr>
  </w:style>
  <w:style w:type="character" w:styleId="Referenciaintensa">
    <w:name w:val="Intense Reference"/>
    <w:basedOn w:val="Fuentedeprrafopredeter"/>
    <w:uiPriority w:val="99"/>
    <w:qFormat/>
    <w:rsid w:val="00716A4C"/>
    <w:rPr>
      <w:b/>
      <w:smallCaps/>
      <w:spacing w:val="5"/>
      <w:sz w:val="22"/>
      <w:u w:val="single"/>
    </w:rPr>
  </w:style>
  <w:style w:type="character" w:styleId="Ttulodellibro">
    <w:name w:val="Book Title"/>
    <w:basedOn w:val="Fuentedeprrafopredeter"/>
    <w:uiPriority w:val="99"/>
    <w:qFormat/>
    <w:rsid w:val="00716A4C"/>
    <w:rPr>
      <w:rFonts w:ascii="Cambria" w:hAnsi="Cambria"/>
      <w:i/>
      <w:sz w:val="20"/>
    </w:rPr>
  </w:style>
  <w:style w:type="paragraph" w:styleId="TtulodeTDC">
    <w:name w:val="TOC Heading"/>
    <w:basedOn w:val="Ttulo1"/>
    <w:next w:val="Normal"/>
    <w:uiPriority w:val="99"/>
    <w:qFormat/>
    <w:rsid w:val="00716A4C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34E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Fuentedeprrafopredeter"/>
    <w:rsid w:val="00AB7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93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36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3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37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37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3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38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38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e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grama.gob.es/es/mapa-web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arro@vet.ucm.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uropa.eu/legislation_summaries/food_safety/animal_health/index_e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1665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P A R T A M E N T O    D E    P R O D U C C I Ó N    A N I M A L</vt:lpstr>
    </vt:vector>
  </TitlesOfParts>
  <Company>Hewlett-Packard Company</Company>
  <LinksUpToDate>false</LinksUpToDate>
  <CharactersWithSpaces>10807</CharactersWithSpaces>
  <SharedDoc>false</SharedDoc>
  <HLinks>
    <vt:vector size="24" baseType="variant">
      <vt:variant>
        <vt:i4>5898251</vt:i4>
      </vt:variant>
      <vt:variant>
        <vt:i4>9</vt:i4>
      </vt:variant>
      <vt:variant>
        <vt:i4>0</vt:i4>
      </vt:variant>
      <vt:variant>
        <vt:i4>5</vt:i4>
      </vt:variant>
      <vt:variant>
        <vt:lpwstr>http://europa.eu/legislation_summaries/food_safety/animal_health/index_es.htm</vt:lpwstr>
      </vt:variant>
      <vt:variant>
        <vt:lpwstr/>
      </vt:variant>
      <vt:variant>
        <vt:i4>3932281</vt:i4>
      </vt:variant>
      <vt:variant>
        <vt:i4>6</vt:i4>
      </vt:variant>
      <vt:variant>
        <vt:i4>0</vt:i4>
      </vt:variant>
      <vt:variant>
        <vt:i4>5</vt:i4>
      </vt:variant>
      <vt:variant>
        <vt:lpwstr>http://www.oie.int/</vt:lpwstr>
      </vt:variant>
      <vt:variant>
        <vt:lpwstr/>
      </vt:variant>
      <vt:variant>
        <vt:i4>2752639</vt:i4>
      </vt:variant>
      <vt:variant>
        <vt:i4>3</vt:i4>
      </vt:variant>
      <vt:variant>
        <vt:i4>0</vt:i4>
      </vt:variant>
      <vt:variant>
        <vt:i4>5</vt:i4>
      </vt:variant>
      <vt:variant>
        <vt:lpwstr>http://www.magrama.gob.es/es/mapa-web/default.aspx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mailto:simarro@vet.ucm.es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P A R T A M E N T O    D E    P R O D U C C I Ó N    A N I M A L</dc:title>
  <dc:creator>Pedro Fernando Rouco Pérez</dc:creator>
  <cp:lastModifiedBy>Sonia</cp:lastModifiedBy>
  <cp:revision>2</cp:revision>
  <cp:lastPrinted>2007-03-07T11:01:00Z</cp:lastPrinted>
  <dcterms:created xsi:type="dcterms:W3CDTF">2013-06-25T09:16:00Z</dcterms:created>
  <dcterms:modified xsi:type="dcterms:W3CDTF">2013-06-25T09:16:00Z</dcterms:modified>
</cp:coreProperties>
</file>